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27837">
        <w:rPr>
          <w:rFonts w:cstheme="minorHAnsi"/>
          <w:b/>
          <w:bCs/>
          <w:sz w:val="24"/>
          <w:szCs w:val="24"/>
        </w:rPr>
        <w:t>„W POSZUKIWANIU NOWYCH STRUKTUR”</w:t>
      </w: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D27837">
        <w:rPr>
          <w:rFonts w:cstheme="minorHAnsi"/>
          <w:bCs/>
          <w:sz w:val="24"/>
          <w:szCs w:val="24"/>
        </w:rPr>
        <w:t>- konkurs na projekt nowych struktur dla kamienia.</w:t>
      </w:r>
    </w:p>
    <w:p w:rsidR="00930954" w:rsidRPr="00D27837" w:rsidRDefault="00930954" w:rsidP="0093095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</w:p>
    <w:p w:rsidR="00D27837" w:rsidRPr="00D27837" w:rsidRDefault="00930954" w:rsidP="00D278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theme="minorHAnsi"/>
        </w:rPr>
      </w:pPr>
      <w:r w:rsidRPr="00D27837">
        <w:rPr>
          <w:rFonts w:cstheme="minorHAnsi"/>
          <w:b/>
        </w:rPr>
        <w:t xml:space="preserve">Organizatorami konkursu na projekt nowych struktur dla kamienia pod tytułem </w:t>
      </w:r>
    </w:p>
    <w:p w:rsidR="00930954" w:rsidRPr="00D27837" w:rsidRDefault="00930954" w:rsidP="00D27837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D27837">
        <w:rPr>
          <w:rFonts w:cstheme="minorHAnsi"/>
          <w:bCs/>
        </w:rPr>
        <w:t xml:space="preserve">„W POSZUKIWANIU NOWYCH STRUKTUR” </w:t>
      </w:r>
      <w:r w:rsidRPr="00D27837">
        <w:rPr>
          <w:rFonts w:cstheme="minorHAnsi"/>
        </w:rPr>
        <w:t>są:</w:t>
      </w:r>
    </w:p>
    <w:p w:rsidR="00930954" w:rsidRPr="00D27837" w:rsidRDefault="00930954" w:rsidP="001C32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theme="minorHAnsi"/>
        </w:rPr>
      </w:pPr>
      <w:proofErr w:type="spellStart"/>
      <w:r w:rsidRPr="00D27837">
        <w:rPr>
          <w:rFonts w:cstheme="minorHAnsi"/>
        </w:rPr>
        <w:t>Stone</w:t>
      </w:r>
      <w:proofErr w:type="spellEnd"/>
      <w:r w:rsidRPr="00D27837">
        <w:rPr>
          <w:rFonts w:cstheme="minorHAnsi"/>
        </w:rPr>
        <w:t xml:space="preserve"> Master SA, ul. Dubois 117/119, 93-465 Łódź  (KRS 0000287401) – zwany dalej „STONE</w:t>
      </w:r>
      <w:r w:rsidR="00D27837">
        <w:rPr>
          <w:rFonts w:cstheme="minorHAnsi"/>
        </w:rPr>
        <w:t xml:space="preserve"> MASTER</w:t>
      </w:r>
      <w:r w:rsidRPr="00D27837">
        <w:rPr>
          <w:rFonts w:cstheme="minorHAnsi"/>
        </w:rPr>
        <w:t>”</w:t>
      </w:r>
    </w:p>
    <w:p w:rsidR="00930954" w:rsidRPr="00D27837" w:rsidRDefault="00930954" w:rsidP="009309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cstheme="minorHAnsi"/>
        </w:rPr>
      </w:pPr>
      <w:r w:rsidRPr="00D27837">
        <w:rPr>
          <w:rFonts w:cstheme="minorHAnsi"/>
        </w:rPr>
        <w:t>Uniwersytet Artystyczny w Poznaniu</w:t>
      </w:r>
      <w:r w:rsidR="00FF0BA1" w:rsidRPr="00D27837">
        <w:rPr>
          <w:rFonts w:cstheme="minorHAnsi"/>
        </w:rPr>
        <w:t>, al. Marcinkowskiego 29, 60-967 Poznań</w:t>
      </w:r>
      <w:r w:rsidRPr="00D27837">
        <w:rPr>
          <w:rFonts w:cstheme="minorHAnsi"/>
        </w:rPr>
        <w:t xml:space="preserve"> – zwany dalej „UAP”</w:t>
      </w:r>
    </w:p>
    <w:p w:rsidR="00930954" w:rsidRPr="00D27837" w:rsidRDefault="00930954" w:rsidP="00930954">
      <w:pPr>
        <w:pStyle w:val="Akapitzlist"/>
        <w:autoSpaceDE w:val="0"/>
        <w:autoSpaceDN w:val="0"/>
        <w:adjustRightInd w:val="0"/>
        <w:spacing w:after="0" w:line="240" w:lineRule="auto"/>
        <w:ind w:hanging="11"/>
        <w:jc w:val="both"/>
        <w:rPr>
          <w:rFonts w:cstheme="minorHAnsi"/>
        </w:rPr>
      </w:pPr>
      <w:r w:rsidRPr="00D27837">
        <w:rPr>
          <w:rFonts w:cstheme="minorHAnsi"/>
        </w:rPr>
        <w:t>- zwani dalej łącznie: „Organizator</w:t>
      </w:r>
      <w:r w:rsidR="00670757">
        <w:rPr>
          <w:rFonts w:cstheme="minorHAnsi"/>
        </w:rPr>
        <w:t>ami</w:t>
      </w:r>
      <w:r w:rsidRPr="00D27837">
        <w:rPr>
          <w:rFonts w:cstheme="minorHAnsi"/>
        </w:rPr>
        <w:t>”.</w:t>
      </w: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30954" w:rsidRPr="00D27837" w:rsidRDefault="00930954" w:rsidP="0093095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27837">
        <w:rPr>
          <w:rFonts w:cstheme="minorHAnsi"/>
          <w:b/>
          <w:bCs/>
        </w:rPr>
        <w:t>Opis przedmiotu konkursu:</w:t>
      </w:r>
    </w:p>
    <w:p w:rsidR="00930954" w:rsidRPr="00D27837" w:rsidRDefault="00930954" w:rsidP="00930954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30954" w:rsidRPr="00D27837" w:rsidRDefault="00930954" w:rsidP="00F029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hanging="153"/>
        <w:rPr>
          <w:rFonts w:cstheme="minorHAnsi"/>
          <w:b/>
        </w:rPr>
      </w:pPr>
      <w:r w:rsidRPr="00D27837">
        <w:rPr>
          <w:rFonts w:cstheme="minorHAnsi"/>
          <w:b/>
          <w:bCs/>
        </w:rPr>
        <w:t>Cel konkursu</w:t>
      </w:r>
      <w:r w:rsidRPr="00D27837">
        <w:rPr>
          <w:rFonts w:cstheme="minorHAnsi"/>
          <w:b/>
        </w:rPr>
        <w:t>:</w:t>
      </w:r>
    </w:p>
    <w:p w:rsidR="00930954" w:rsidRPr="00D27837" w:rsidRDefault="00930954" w:rsidP="00B235D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D27837">
        <w:rPr>
          <w:rFonts w:cstheme="minorHAnsi"/>
        </w:rPr>
        <w:t xml:space="preserve">Celem konkursu jest wyłonienie oryginalnych projektów i nowoczesnych koncepcji produktu, jakim jest kamień dekoracyjny (gips, beton). </w:t>
      </w:r>
    </w:p>
    <w:p w:rsidR="00930954" w:rsidRPr="00D27837" w:rsidRDefault="00930954" w:rsidP="00B235D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D27837">
        <w:rPr>
          <w:rFonts w:cstheme="minorHAnsi"/>
        </w:rPr>
        <w:t>Celem konkursu jest również upowszechnienie osiągnieć projektowych młodych artystów - architektów, projektantów, designerów.</w:t>
      </w: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30954" w:rsidRPr="00D27837" w:rsidRDefault="00930954" w:rsidP="00F02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09" w:hanging="142"/>
        <w:rPr>
          <w:rFonts w:cstheme="minorHAnsi"/>
          <w:b/>
        </w:rPr>
      </w:pPr>
      <w:r w:rsidRPr="00D27837">
        <w:rPr>
          <w:rFonts w:cstheme="minorHAnsi"/>
          <w:b/>
        </w:rPr>
        <w:t>Szczegóły techniczne:</w:t>
      </w:r>
    </w:p>
    <w:p w:rsidR="00930954" w:rsidRPr="00D27837" w:rsidRDefault="00930954" w:rsidP="00F029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D27837">
        <w:rPr>
          <w:rFonts w:cstheme="minorHAnsi"/>
        </w:rPr>
        <w:t>Zadanie konkursowe polega na zaprojektowaniu nowego kamienia dekoracyjnego. Wymagane jest przygotowanie propozycji</w:t>
      </w:r>
      <w:r w:rsidRPr="00D27837">
        <w:rPr>
          <w:rFonts w:cstheme="minorHAnsi"/>
          <w:sz w:val="20"/>
          <w:szCs w:val="20"/>
        </w:rPr>
        <w:t xml:space="preserve"> </w:t>
      </w:r>
      <w:r w:rsidRPr="00D27837">
        <w:rPr>
          <w:rFonts w:cstheme="minorHAnsi"/>
        </w:rPr>
        <w:t>kamienia dekoracyjnego w modelu gipsowym, grubość minimum 10 mm, w dowolnym kształcie, w wymiarze max do 57</w:t>
      </w:r>
      <w:r w:rsidR="00B430A7" w:rsidRPr="00D27837">
        <w:rPr>
          <w:rFonts w:cstheme="minorHAnsi"/>
        </w:rPr>
        <w:t>x57</w:t>
      </w:r>
      <w:r w:rsidR="000234BE">
        <w:rPr>
          <w:rFonts w:cstheme="minorHAnsi"/>
        </w:rPr>
        <w:t xml:space="preserve"> cm.</w:t>
      </w:r>
    </w:p>
    <w:p w:rsidR="00930954" w:rsidRPr="00D27837" w:rsidRDefault="00930954" w:rsidP="00F029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D27837">
        <w:rPr>
          <w:rFonts w:cstheme="minorHAnsi"/>
        </w:rPr>
        <w:t>Do przedstawionej propozycji formy gipsowej niezbędne jest załączenie plików graficznych z koncepcją całościową produkt</w:t>
      </w:r>
      <w:r w:rsidR="00242A0F" w:rsidRPr="00D27837">
        <w:rPr>
          <w:rFonts w:cstheme="minorHAnsi"/>
        </w:rPr>
        <w:t>u – właściwa kolorystyka, twarze</w:t>
      </w:r>
      <w:r w:rsidRPr="00D27837">
        <w:rPr>
          <w:rFonts w:cstheme="minorHAnsi"/>
        </w:rPr>
        <w:t xml:space="preserve">  produktu (</w:t>
      </w:r>
      <w:r w:rsidR="00242A0F" w:rsidRPr="00D27837">
        <w:rPr>
          <w:rFonts w:cstheme="minorHAnsi"/>
        </w:rPr>
        <w:t xml:space="preserve">w sensie modułu - </w:t>
      </w:r>
      <w:r w:rsidRPr="00D27837">
        <w:rPr>
          <w:rFonts w:cstheme="minorHAnsi"/>
        </w:rPr>
        <w:t>czy powtarzalny czy niepowtarzalny), wizualizacje ewentualnych zastosowań we wnętrzu czy elewacji itp.</w:t>
      </w: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30954" w:rsidRPr="00D27837" w:rsidRDefault="00930954" w:rsidP="00F029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b/>
        </w:rPr>
      </w:pPr>
      <w:r w:rsidRPr="00D27837">
        <w:rPr>
          <w:rFonts w:cstheme="minorHAnsi"/>
          <w:b/>
        </w:rPr>
        <w:t>Projekty powinny:</w:t>
      </w:r>
    </w:p>
    <w:p w:rsidR="00930954" w:rsidRPr="00D27837" w:rsidRDefault="00930954" w:rsidP="00F029D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D27837">
        <w:rPr>
          <w:rFonts w:cstheme="minorHAnsi"/>
        </w:rPr>
        <w:t>Odpowiadać obecnym trendom funkcjonując</w:t>
      </w:r>
      <w:r w:rsidR="000234BE">
        <w:rPr>
          <w:rFonts w:cstheme="minorHAnsi"/>
        </w:rPr>
        <w:t xml:space="preserve">ym w branży okładzin ściennych kamienia dekoracyjnego i elewacyjnego, </w:t>
      </w:r>
      <w:r w:rsidRPr="00D27837">
        <w:rPr>
          <w:rFonts w:cstheme="minorHAnsi"/>
        </w:rPr>
        <w:t>jak i pokrewnych, typu panele ścienne, płytki, tapety, farby. Produkty powinny wyróżniać się na tle oferty producentów kamienia dekoracyjnego.</w:t>
      </w:r>
    </w:p>
    <w:p w:rsidR="00930954" w:rsidRPr="00D27837" w:rsidRDefault="00930954" w:rsidP="00F029D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D27837">
        <w:rPr>
          <w:rFonts w:cstheme="minorHAnsi"/>
        </w:rPr>
        <w:t xml:space="preserve">Spełniać założenia produktu nowoczesnego, innowacyjnego w skali branży kamienia dekoracyjnego, zarówno w zakresie struktur, kształtu, jak i kolorystyki. </w:t>
      </w:r>
    </w:p>
    <w:p w:rsidR="00B235DE" w:rsidRPr="00D27837" w:rsidRDefault="006F7E15" w:rsidP="00F029D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D27837">
        <w:rPr>
          <w:rFonts w:cstheme="minorHAnsi"/>
        </w:rPr>
        <w:t>Studenci chętni do uczestnictwa w konkursie mogą zapoznać się z przekrojem aktualnej oferty kamienia dekoracyjnego i elewacyjnego w Biurz</w:t>
      </w:r>
      <w:r w:rsidR="00B430A7" w:rsidRPr="00D27837">
        <w:rPr>
          <w:rFonts w:cstheme="minorHAnsi"/>
        </w:rPr>
        <w:t xml:space="preserve">e Karier i Kontaktów z Biznesem oraz na stronie internetowej </w:t>
      </w:r>
      <w:hyperlink r:id="rId6" w:history="1">
        <w:r w:rsidR="00B430A7" w:rsidRPr="00D27837">
          <w:rPr>
            <w:rStyle w:val="Hipercze"/>
            <w:rFonts w:cstheme="minorHAnsi"/>
            <w:color w:val="auto"/>
          </w:rPr>
          <w:t>www.stonemaster.pl</w:t>
        </w:r>
      </w:hyperlink>
      <w:r w:rsidR="000234BE">
        <w:rPr>
          <w:rFonts w:cstheme="minorHAnsi"/>
        </w:rPr>
        <w:t>.</w:t>
      </w: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30954" w:rsidRPr="00D27837" w:rsidRDefault="00930954" w:rsidP="000234BE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b/>
          <w:bCs/>
        </w:rPr>
      </w:pPr>
      <w:r w:rsidRPr="00D27837">
        <w:rPr>
          <w:rFonts w:cstheme="minorHAnsi"/>
          <w:b/>
          <w:bCs/>
        </w:rPr>
        <w:t>III. Warunki uczestnictwa:</w:t>
      </w:r>
    </w:p>
    <w:p w:rsidR="00930954" w:rsidRPr="000234BE" w:rsidRDefault="00930954" w:rsidP="000234B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34BE">
        <w:rPr>
          <w:rFonts w:cstheme="minorHAnsi"/>
        </w:rPr>
        <w:t xml:space="preserve">Konkurs na projekt nowych struktur dla kamienia ma charakter zamknięty i dotyczy </w:t>
      </w:r>
      <w:r w:rsidR="000234BE" w:rsidRPr="000234BE">
        <w:rPr>
          <w:rFonts w:cstheme="minorHAnsi"/>
        </w:rPr>
        <w:t xml:space="preserve">tylko </w:t>
      </w:r>
      <w:r w:rsidRPr="000234BE">
        <w:rPr>
          <w:rFonts w:cstheme="minorHAnsi"/>
        </w:rPr>
        <w:t>studentów Uniwersytetu Artystycznego w Poznaniu.</w:t>
      </w:r>
    </w:p>
    <w:p w:rsidR="00930954" w:rsidRPr="00F73F6F" w:rsidRDefault="00930954" w:rsidP="00F73F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73F6F">
        <w:rPr>
          <w:rFonts w:cstheme="minorHAnsi"/>
        </w:rPr>
        <w:t>Projekt musi być oryginalny, wykonany specjalnie na potrzeby konkursu.</w:t>
      </w:r>
      <w:r w:rsidR="00F73F6F" w:rsidRPr="00F73F6F">
        <w:rPr>
          <w:rFonts w:cstheme="minorHAnsi"/>
        </w:rPr>
        <w:t xml:space="preserve"> Prace nadesłane na Konkurs muszą być pracami własnymi, nigdzie wcześniej </w:t>
      </w:r>
      <w:r w:rsidR="0031302E">
        <w:rPr>
          <w:rFonts w:cstheme="minorHAnsi"/>
        </w:rPr>
        <w:t>niepublikowanymi</w:t>
      </w:r>
      <w:r w:rsidR="00F73F6F" w:rsidRPr="00F73F6F">
        <w:rPr>
          <w:rFonts w:cstheme="minorHAnsi"/>
        </w:rPr>
        <w:t>, nie przedstawianymi na innych konkursach. Nadesłanie pracy na Konkurs jest jednoznaczne ze złożeniem deklaracji o tych faktach.</w:t>
      </w:r>
    </w:p>
    <w:p w:rsidR="00930954" w:rsidRPr="000234BE" w:rsidRDefault="00930954" w:rsidP="00F73F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34BE">
        <w:rPr>
          <w:rFonts w:cstheme="minorHAnsi"/>
        </w:rPr>
        <w:t>Przystępując do konkursu każdy uczestnik potwierdza prawa autorskie do nadesłanego projektu i oświadcza, że nie narusza praw autorskich osób trzecich. Uczestnicy konkursu ponoszą odpowiedzialność za wszelkie roszczenia osób trzecich wynikające z tytułu wykorzystania materiałów jako własnych.</w:t>
      </w:r>
    </w:p>
    <w:p w:rsidR="00930954" w:rsidRDefault="00930954" w:rsidP="00F73F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34BE">
        <w:rPr>
          <w:rFonts w:cstheme="minorHAnsi"/>
        </w:rPr>
        <w:t>Zgłoszenie projektu jest bezpłatne.</w:t>
      </w:r>
    </w:p>
    <w:p w:rsidR="00930954" w:rsidRPr="008131DE" w:rsidRDefault="00930954" w:rsidP="008131D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131DE">
        <w:rPr>
          <w:rFonts w:cstheme="minorHAnsi"/>
        </w:rPr>
        <w:t>Uczestnik wyraża zgodę na przetwarzanie danych osobowych</w:t>
      </w:r>
      <w:r w:rsidR="008131DE" w:rsidRPr="008131DE">
        <w:rPr>
          <w:rFonts w:cstheme="minorHAnsi"/>
        </w:rPr>
        <w:t xml:space="preserve"> przez Organizator</w:t>
      </w:r>
      <w:r w:rsidR="008B3383">
        <w:rPr>
          <w:rFonts w:cstheme="minorHAnsi"/>
        </w:rPr>
        <w:t>ów</w:t>
      </w:r>
      <w:r w:rsidRPr="008131DE">
        <w:rPr>
          <w:rFonts w:cstheme="minorHAnsi"/>
        </w:rPr>
        <w:t xml:space="preserve"> dla potrzeb konkursu</w:t>
      </w:r>
      <w:r w:rsidR="008131DE" w:rsidRPr="005B3547">
        <w:rPr>
          <w:rFonts w:cstheme="minorHAnsi"/>
        </w:rPr>
        <w:t xml:space="preserve"> </w:t>
      </w:r>
      <w:r w:rsidR="008131DE" w:rsidRPr="008131DE">
        <w:rPr>
          <w:rFonts w:cstheme="minorHAnsi"/>
        </w:rPr>
        <w:t>(</w:t>
      </w:r>
      <w:r w:rsidR="008131DE" w:rsidRPr="008131DE">
        <w:rPr>
          <w:rFonts w:cstheme="minorHAnsi"/>
          <w:i/>
          <w:iCs/>
        </w:rPr>
        <w:t xml:space="preserve">Ustawa o ochronie danych osobowych </w:t>
      </w:r>
      <w:r w:rsidR="008131DE" w:rsidRPr="008131DE">
        <w:rPr>
          <w:rFonts w:cstheme="minorHAnsi"/>
        </w:rPr>
        <w:t xml:space="preserve">z dnia 29 sierpnia 1997 roku, Dz. U. Nr 133, poz. 833, z </w:t>
      </w:r>
      <w:proofErr w:type="spellStart"/>
      <w:r w:rsidR="008131DE" w:rsidRPr="008131DE">
        <w:rPr>
          <w:rFonts w:cstheme="minorHAnsi"/>
        </w:rPr>
        <w:t>późn</w:t>
      </w:r>
      <w:proofErr w:type="spellEnd"/>
      <w:r w:rsidR="008131DE" w:rsidRPr="008131DE">
        <w:rPr>
          <w:rFonts w:cstheme="minorHAnsi"/>
        </w:rPr>
        <w:t xml:space="preserve">. </w:t>
      </w:r>
      <w:proofErr w:type="spellStart"/>
      <w:r w:rsidR="008131DE" w:rsidRPr="008131DE">
        <w:rPr>
          <w:rFonts w:cstheme="minorHAnsi"/>
        </w:rPr>
        <w:t>zm</w:t>
      </w:r>
      <w:proofErr w:type="spellEnd"/>
      <w:r w:rsidR="008131DE" w:rsidRPr="008131DE">
        <w:rPr>
          <w:rFonts w:cstheme="minorHAnsi"/>
        </w:rPr>
        <w:t>).</w:t>
      </w:r>
    </w:p>
    <w:p w:rsidR="00930954" w:rsidRPr="00D27837" w:rsidRDefault="00930954" w:rsidP="000234BE">
      <w:p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</w:rPr>
      </w:pPr>
      <w:bookmarkStart w:id="0" w:name="_GoBack"/>
      <w:bookmarkEnd w:id="0"/>
      <w:r w:rsidRPr="00D27837">
        <w:rPr>
          <w:rFonts w:cstheme="minorHAnsi"/>
          <w:b/>
          <w:bCs/>
        </w:rPr>
        <w:lastRenderedPageBreak/>
        <w:t>IV. Zgłoszenie do konkursu</w:t>
      </w:r>
      <w:r w:rsidRPr="00D27837">
        <w:rPr>
          <w:rFonts w:cstheme="minorHAnsi"/>
        </w:rPr>
        <w:t>.</w:t>
      </w:r>
    </w:p>
    <w:p w:rsidR="00930954" w:rsidRPr="000234BE" w:rsidRDefault="00930954" w:rsidP="000234B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34BE">
        <w:rPr>
          <w:rFonts w:cstheme="minorHAnsi"/>
        </w:rPr>
        <w:t xml:space="preserve">Projekt powinien się składać z dwóch części: </w:t>
      </w:r>
    </w:p>
    <w:p w:rsidR="00930954" w:rsidRPr="00D27837" w:rsidRDefault="00930954" w:rsidP="00D278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D27837">
        <w:rPr>
          <w:rFonts w:cstheme="minorHAnsi"/>
        </w:rPr>
        <w:t>przygotowanie propozycji kamienia dekoracyjnego w modelu gipsowym;</w:t>
      </w:r>
    </w:p>
    <w:p w:rsidR="00930954" w:rsidRPr="00D27837" w:rsidRDefault="00930954" w:rsidP="00D278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D27837">
        <w:rPr>
          <w:rFonts w:cstheme="minorHAnsi"/>
        </w:rPr>
        <w:t>przygotowanie planszy graficznej w formacie A3 z wizualizacją - maksymalnie 3 sztuki dla jednego projektu; dodatkowo plansze te powinny być umieszczone w wersji cyfrowej w formacie JPEG.</w:t>
      </w:r>
    </w:p>
    <w:p w:rsidR="00930954" w:rsidRPr="000234BE" w:rsidRDefault="00930954" w:rsidP="000234B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34BE">
        <w:rPr>
          <w:rFonts w:cstheme="minorHAnsi"/>
        </w:rPr>
        <w:t>Uczestnicy mogą zgłosić do konkursu maksymalnie 2 projekty, pamiętając, aby każdy projekt był dostarczony w oddzielnej kopercie/opakowaniu.</w:t>
      </w: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30954" w:rsidRPr="00D27837" w:rsidRDefault="00930954" w:rsidP="000234BE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bCs/>
        </w:rPr>
      </w:pPr>
      <w:r w:rsidRPr="00D27837">
        <w:rPr>
          <w:rFonts w:cstheme="minorHAnsi"/>
          <w:b/>
          <w:bCs/>
        </w:rPr>
        <w:t>V. Termin i miejsce nadsyłania prac:</w:t>
      </w: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</w:rPr>
      </w:pPr>
      <w:r w:rsidRPr="00D27837">
        <w:rPr>
          <w:rFonts w:cstheme="minorHAnsi"/>
        </w:rPr>
        <w:t>Projekty zawierające:</w:t>
      </w:r>
    </w:p>
    <w:p w:rsidR="00930954" w:rsidRPr="00D27837" w:rsidRDefault="00930954" w:rsidP="009309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837">
        <w:rPr>
          <w:rFonts w:cstheme="minorHAnsi"/>
        </w:rPr>
        <w:t xml:space="preserve">projekt - model gipsowy </w:t>
      </w:r>
    </w:p>
    <w:p w:rsidR="00930954" w:rsidRPr="00D27837" w:rsidRDefault="00930954" w:rsidP="009309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837">
        <w:rPr>
          <w:rFonts w:cstheme="minorHAnsi"/>
        </w:rPr>
        <w:t xml:space="preserve">planszę/plansze z wydrukiem na formacie A3 </w:t>
      </w:r>
    </w:p>
    <w:p w:rsidR="00930954" w:rsidRPr="00D27837" w:rsidRDefault="00930954" w:rsidP="009309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837">
        <w:rPr>
          <w:rFonts w:cstheme="minorHAnsi"/>
        </w:rPr>
        <w:t>+ wersja cyfrowa planszy w formacie JPEG (na płycie CD lub pendrive),</w:t>
      </w:r>
    </w:p>
    <w:p w:rsidR="00930954" w:rsidRPr="00D27837" w:rsidRDefault="00930954" w:rsidP="009309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837">
        <w:rPr>
          <w:rFonts w:cstheme="minorHAnsi"/>
        </w:rPr>
        <w:t>wypełnioną kartę zgłoszenia Uczestnika (załącznik nr 1),</w:t>
      </w:r>
    </w:p>
    <w:p w:rsidR="00930954" w:rsidRPr="00D27837" w:rsidRDefault="00930954" w:rsidP="00930954">
      <w:pPr>
        <w:autoSpaceDE w:val="0"/>
        <w:autoSpaceDN w:val="0"/>
        <w:adjustRightInd w:val="0"/>
        <w:spacing w:before="120" w:after="0" w:line="240" w:lineRule="auto"/>
        <w:ind w:left="709"/>
        <w:rPr>
          <w:rFonts w:cstheme="minorHAnsi"/>
          <w:b/>
          <w:bCs/>
        </w:rPr>
      </w:pPr>
      <w:r w:rsidRPr="00D27837">
        <w:rPr>
          <w:rFonts w:cstheme="minorHAnsi"/>
          <w:bCs/>
        </w:rPr>
        <w:t xml:space="preserve">należy zgłaszać w siedzibie </w:t>
      </w:r>
      <w:r w:rsidRPr="00D27837">
        <w:rPr>
          <w:rFonts w:cstheme="minorHAnsi"/>
          <w:b/>
          <w:bCs/>
        </w:rPr>
        <w:t>Biura Karier i Kontaktów z Biznesem</w:t>
      </w:r>
      <w:r w:rsidRPr="00D27837">
        <w:rPr>
          <w:rFonts w:cstheme="minorHAnsi"/>
          <w:bCs/>
        </w:rPr>
        <w:t xml:space="preserve">, ul. Wolnica 9, parter – </w:t>
      </w:r>
      <w:r w:rsidRPr="00D27837">
        <w:rPr>
          <w:rFonts w:cstheme="minorHAnsi"/>
        </w:rPr>
        <w:t xml:space="preserve">w nieprzekraczalnym terminie </w:t>
      </w:r>
      <w:r w:rsidRPr="00D27837">
        <w:rPr>
          <w:rFonts w:cstheme="minorHAnsi"/>
          <w:b/>
          <w:bCs/>
        </w:rPr>
        <w:t xml:space="preserve">do </w:t>
      </w:r>
      <w:r w:rsidR="00235932" w:rsidRPr="00D27837">
        <w:rPr>
          <w:rFonts w:cstheme="minorHAnsi"/>
          <w:b/>
          <w:bCs/>
        </w:rPr>
        <w:t xml:space="preserve">24 kwietnia 2017 r. </w:t>
      </w: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30954" w:rsidRPr="00D27837" w:rsidRDefault="00930954" w:rsidP="000234BE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bCs/>
        </w:rPr>
      </w:pPr>
      <w:r w:rsidRPr="00D27837">
        <w:rPr>
          <w:rFonts w:cstheme="minorHAnsi"/>
          <w:b/>
          <w:bCs/>
        </w:rPr>
        <w:t>VI. Sposób oceniania prac konkursowych:</w:t>
      </w:r>
    </w:p>
    <w:p w:rsidR="00930954" w:rsidRPr="000234BE" w:rsidRDefault="00930954" w:rsidP="00F029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34BE">
        <w:rPr>
          <w:rFonts w:cstheme="minorHAnsi"/>
        </w:rPr>
        <w:t xml:space="preserve">Zgłoszone do konkursu na projekt nowych struktur dla kamienia projekty zostaną ocenione przez Jury, w skład którego wejdą: </w:t>
      </w:r>
    </w:p>
    <w:p w:rsidR="00930954" w:rsidRPr="00D27837" w:rsidRDefault="00930954" w:rsidP="0093095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283"/>
        <w:rPr>
          <w:rFonts w:cstheme="minorHAnsi"/>
        </w:rPr>
      </w:pPr>
      <w:r w:rsidRPr="00D27837">
        <w:rPr>
          <w:rFonts w:cstheme="minorHAnsi"/>
        </w:rPr>
        <w:t xml:space="preserve">dwóch przedstawicieli STONE </w:t>
      </w:r>
      <w:r w:rsidR="00B235DE" w:rsidRPr="00D27837">
        <w:rPr>
          <w:rFonts w:cstheme="minorHAnsi"/>
        </w:rPr>
        <w:t xml:space="preserve">MASTER </w:t>
      </w:r>
      <w:r w:rsidRPr="00D27837">
        <w:rPr>
          <w:rFonts w:cstheme="minorHAnsi"/>
        </w:rPr>
        <w:t>w osobach:</w:t>
      </w:r>
    </w:p>
    <w:p w:rsidR="00930954" w:rsidRPr="00D27837" w:rsidRDefault="00E8003E" w:rsidP="0093095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687"/>
        <w:rPr>
          <w:rFonts w:cstheme="minorHAnsi"/>
        </w:rPr>
      </w:pPr>
      <w:r w:rsidRPr="00D27837">
        <w:rPr>
          <w:rFonts w:cstheme="minorHAnsi"/>
        </w:rPr>
        <w:t xml:space="preserve">Małgorzata </w:t>
      </w:r>
      <w:proofErr w:type="spellStart"/>
      <w:r w:rsidRPr="00D27837">
        <w:rPr>
          <w:rFonts w:cstheme="minorHAnsi"/>
        </w:rPr>
        <w:t>Bąblewska</w:t>
      </w:r>
      <w:proofErr w:type="spellEnd"/>
      <w:r w:rsidRPr="00D27837">
        <w:rPr>
          <w:rFonts w:cstheme="minorHAnsi"/>
        </w:rPr>
        <w:t xml:space="preserve"> </w:t>
      </w:r>
      <w:r w:rsidR="00F029DC">
        <w:rPr>
          <w:rFonts w:cstheme="minorHAnsi"/>
        </w:rPr>
        <w:t>–</w:t>
      </w:r>
      <w:r w:rsidRPr="00D27837">
        <w:rPr>
          <w:rFonts w:cstheme="minorHAnsi"/>
        </w:rPr>
        <w:t xml:space="preserve"> Nowak</w:t>
      </w:r>
      <w:r w:rsidR="00F029DC">
        <w:rPr>
          <w:rFonts w:cstheme="minorHAnsi"/>
        </w:rPr>
        <w:t xml:space="preserve"> – Dyrektor Marketingu</w:t>
      </w:r>
    </w:p>
    <w:p w:rsidR="00930954" w:rsidRPr="00D27837" w:rsidRDefault="00E8003E" w:rsidP="0093095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687"/>
        <w:rPr>
          <w:rFonts w:cstheme="minorHAnsi"/>
        </w:rPr>
      </w:pPr>
      <w:r w:rsidRPr="00D27837">
        <w:rPr>
          <w:rFonts w:cstheme="minorHAnsi"/>
        </w:rPr>
        <w:t>Szymon Olczyk</w:t>
      </w:r>
      <w:r w:rsidR="00F029DC">
        <w:rPr>
          <w:rFonts w:cstheme="minorHAnsi"/>
        </w:rPr>
        <w:t xml:space="preserve"> – Kierownik ds. Wsparcia Produkcji i Wdrożeń</w:t>
      </w:r>
    </w:p>
    <w:p w:rsidR="00930954" w:rsidRPr="00D27837" w:rsidRDefault="00930954" w:rsidP="0093095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981"/>
        <w:rPr>
          <w:rFonts w:cstheme="minorHAnsi"/>
        </w:rPr>
      </w:pPr>
      <w:r w:rsidRPr="00D27837">
        <w:rPr>
          <w:rFonts w:cstheme="minorHAnsi"/>
        </w:rPr>
        <w:t>dwóch przedstawicieli UAP w osobach:</w:t>
      </w:r>
    </w:p>
    <w:p w:rsidR="005649A1" w:rsidRPr="005649A1" w:rsidRDefault="00F1115C" w:rsidP="0093095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687"/>
        <w:rPr>
          <w:rFonts w:cstheme="minorHAnsi"/>
        </w:rPr>
      </w:pPr>
      <w:r w:rsidRPr="008E21E2">
        <w:rPr>
          <w:rFonts w:cstheme="minorHAnsi"/>
        </w:rPr>
        <w:t xml:space="preserve">dr hab. Karolina </w:t>
      </w:r>
      <w:proofErr w:type="spellStart"/>
      <w:r w:rsidRPr="008E21E2">
        <w:rPr>
          <w:rFonts w:cstheme="minorHAnsi"/>
        </w:rPr>
        <w:t>Komasa</w:t>
      </w:r>
      <w:proofErr w:type="spellEnd"/>
      <w:r w:rsidRPr="008E21E2">
        <w:rPr>
          <w:rFonts w:cstheme="minorHAnsi"/>
        </w:rPr>
        <w:t xml:space="preserve">, prof. </w:t>
      </w:r>
      <w:proofErr w:type="spellStart"/>
      <w:r w:rsidRPr="008E21E2">
        <w:rPr>
          <w:rFonts w:cstheme="minorHAnsi"/>
        </w:rPr>
        <w:t>nadzw</w:t>
      </w:r>
      <w:proofErr w:type="spellEnd"/>
      <w:r w:rsidRPr="008E21E2">
        <w:rPr>
          <w:rFonts w:cstheme="minorHAnsi"/>
        </w:rPr>
        <w:t>. UAP</w:t>
      </w:r>
      <w:r w:rsidR="005649A1" w:rsidRPr="008E21E2">
        <w:rPr>
          <w:rFonts w:cstheme="minorHAnsi"/>
        </w:rPr>
        <w:t xml:space="preserve"> (Wydział Rzeźby i </w:t>
      </w:r>
    </w:p>
    <w:p w:rsidR="00F1115C" w:rsidRPr="00F1115C" w:rsidRDefault="005649A1" w:rsidP="005649A1">
      <w:pPr>
        <w:pStyle w:val="Akapitzlist"/>
        <w:autoSpaceDE w:val="0"/>
        <w:autoSpaceDN w:val="0"/>
        <w:adjustRightInd w:val="0"/>
        <w:spacing w:after="0" w:line="240" w:lineRule="auto"/>
        <w:ind w:left="2127"/>
        <w:rPr>
          <w:rFonts w:cstheme="minorHAnsi"/>
        </w:rPr>
      </w:pPr>
      <w:r w:rsidRPr="008E21E2">
        <w:rPr>
          <w:rFonts w:cstheme="minorHAnsi"/>
        </w:rPr>
        <w:t xml:space="preserve">              Działań Przestrzennych)</w:t>
      </w:r>
    </w:p>
    <w:p w:rsidR="00930954" w:rsidRPr="00D27837" w:rsidRDefault="00F1115C" w:rsidP="0093095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687"/>
        <w:rPr>
          <w:rFonts w:cstheme="minorHAnsi"/>
        </w:rPr>
      </w:pPr>
      <w:r w:rsidRPr="008E21E2">
        <w:rPr>
          <w:rFonts w:cstheme="minorHAnsi"/>
        </w:rPr>
        <w:t xml:space="preserve">dr Maciej </w:t>
      </w:r>
      <w:proofErr w:type="spellStart"/>
      <w:r w:rsidRPr="008E21E2">
        <w:rPr>
          <w:rFonts w:cstheme="minorHAnsi"/>
        </w:rPr>
        <w:t>Basałygo</w:t>
      </w:r>
      <w:proofErr w:type="spellEnd"/>
      <w:r w:rsidR="005649A1">
        <w:rPr>
          <w:rFonts w:cstheme="minorHAnsi"/>
        </w:rPr>
        <w:t xml:space="preserve"> </w:t>
      </w:r>
      <w:r w:rsidR="005649A1" w:rsidRPr="008E21E2">
        <w:rPr>
          <w:rFonts w:cstheme="minorHAnsi"/>
        </w:rPr>
        <w:t>(Wydział Architektury Wnętrz i Scenografii)</w:t>
      </w:r>
    </w:p>
    <w:p w:rsidR="00930954" w:rsidRPr="000234BE" w:rsidRDefault="00930954" w:rsidP="000234B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34BE">
        <w:rPr>
          <w:rFonts w:cstheme="minorHAnsi"/>
        </w:rPr>
        <w:t>Jury dokona oceny prac pod kątem walorów artystycznych i projektowych oraz ich zgodności z tematyką konkursu na projekt nowych struktur dla kamienia pt. „</w:t>
      </w:r>
      <w:r w:rsidRPr="000234BE">
        <w:rPr>
          <w:rFonts w:cstheme="minorHAnsi"/>
          <w:bCs/>
        </w:rPr>
        <w:t>W POSZUKIWANIU NOWYCH STRUKTUR”</w:t>
      </w:r>
      <w:r w:rsidRPr="000234BE">
        <w:rPr>
          <w:rFonts w:cstheme="minorHAnsi"/>
        </w:rPr>
        <w:t>.</w:t>
      </w:r>
    </w:p>
    <w:p w:rsidR="00930954" w:rsidRPr="000234BE" w:rsidRDefault="00930954" w:rsidP="000234B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34BE">
        <w:rPr>
          <w:rFonts w:cstheme="minorHAnsi"/>
        </w:rPr>
        <w:t>Decyzje Jury są ostateczne i niepodważalne. Od werdyktu Jury nie przysługuje odwołanie.</w:t>
      </w: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30954" w:rsidRPr="00D27837" w:rsidRDefault="00930954" w:rsidP="000234BE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bCs/>
        </w:rPr>
      </w:pPr>
      <w:r w:rsidRPr="00D27837">
        <w:rPr>
          <w:rFonts w:cstheme="minorHAnsi"/>
          <w:b/>
          <w:bCs/>
        </w:rPr>
        <w:t>VII. Nagrody:</w:t>
      </w:r>
    </w:p>
    <w:p w:rsidR="00930954" w:rsidRDefault="00930954" w:rsidP="009309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27837">
        <w:rPr>
          <w:rFonts w:cstheme="minorHAnsi"/>
          <w:b/>
          <w:bCs/>
        </w:rPr>
        <w:t>Łączna suma nagród w konkursie wynosi 10.500 zł netto.</w:t>
      </w:r>
    </w:p>
    <w:p w:rsidR="00F029DC" w:rsidRPr="00D27837" w:rsidRDefault="00F029DC" w:rsidP="009309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837">
        <w:rPr>
          <w:rFonts w:cstheme="minorHAnsi"/>
        </w:rPr>
        <w:t xml:space="preserve">Podatek od kwoty nagrody </w:t>
      </w:r>
      <w:r w:rsidR="00C93E34" w:rsidRPr="00D27837">
        <w:rPr>
          <w:rFonts w:cstheme="minorHAnsi"/>
        </w:rPr>
        <w:t>opłacony zostanie przez</w:t>
      </w:r>
      <w:r w:rsidRPr="00D27837">
        <w:rPr>
          <w:rFonts w:cstheme="minorHAnsi"/>
        </w:rPr>
        <w:t xml:space="preserve"> STONE</w:t>
      </w:r>
      <w:r w:rsidR="00B235DE" w:rsidRPr="00D27837">
        <w:rPr>
          <w:rFonts w:cstheme="minorHAnsi"/>
        </w:rPr>
        <w:t xml:space="preserve"> MASTER S.A</w:t>
      </w:r>
      <w:r w:rsidRPr="00D27837">
        <w:rPr>
          <w:rFonts w:cstheme="minorHAnsi"/>
        </w:rPr>
        <w:t>.</w:t>
      </w:r>
    </w:p>
    <w:p w:rsidR="00930954" w:rsidRPr="00D27837" w:rsidRDefault="00930954" w:rsidP="000234B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</w:rPr>
      </w:pPr>
      <w:r w:rsidRPr="00D27837">
        <w:rPr>
          <w:rFonts w:cstheme="minorHAnsi"/>
        </w:rPr>
        <w:t>Laureat konkursu na projekt nowych struktur dla kamienia otrzymuje nagrodę za projekt w wysokości:</w:t>
      </w:r>
    </w:p>
    <w:p w:rsidR="00930954" w:rsidRPr="00D27837" w:rsidRDefault="000234BE" w:rsidP="00930954">
      <w:pPr>
        <w:autoSpaceDE w:val="0"/>
        <w:autoSpaceDN w:val="0"/>
        <w:adjustRightInd w:val="0"/>
        <w:spacing w:after="0" w:line="240" w:lineRule="auto"/>
        <w:ind w:firstLine="1134"/>
        <w:rPr>
          <w:rFonts w:cstheme="minorHAnsi"/>
        </w:rPr>
      </w:pPr>
      <w:r>
        <w:rPr>
          <w:rFonts w:cstheme="minorHAnsi"/>
        </w:rPr>
        <w:t>I miejsce:</w:t>
      </w:r>
      <w:r>
        <w:rPr>
          <w:rFonts w:cstheme="minorHAnsi"/>
        </w:rPr>
        <w:tab/>
      </w:r>
      <w:r w:rsidR="00930954" w:rsidRPr="00D27837">
        <w:rPr>
          <w:rFonts w:cstheme="minorHAnsi"/>
          <w:b/>
        </w:rPr>
        <w:t>5</w:t>
      </w:r>
      <w:r w:rsidR="00012AC9">
        <w:rPr>
          <w:rFonts w:cstheme="minorHAnsi"/>
          <w:b/>
        </w:rPr>
        <w:t xml:space="preserve"> </w:t>
      </w:r>
      <w:r w:rsidR="00930954" w:rsidRPr="00D27837">
        <w:rPr>
          <w:rFonts w:cstheme="minorHAnsi"/>
          <w:b/>
        </w:rPr>
        <w:t>000</w:t>
      </w:r>
      <w:r w:rsidR="00930954" w:rsidRPr="00D27837">
        <w:rPr>
          <w:rFonts w:cstheme="minorHAnsi"/>
        </w:rPr>
        <w:t>,00 zł netto</w:t>
      </w: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ind w:firstLine="1134"/>
        <w:rPr>
          <w:rFonts w:cstheme="minorHAnsi"/>
        </w:rPr>
      </w:pPr>
      <w:r w:rsidRPr="00D27837">
        <w:rPr>
          <w:rFonts w:cstheme="minorHAnsi"/>
        </w:rPr>
        <w:t>II miejsce:</w:t>
      </w:r>
      <w:r w:rsidRPr="00D27837">
        <w:rPr>
          <w:rFonts w:cstheme="minorHAnsi"/>
        </w:rPr>
        <w:tab/>
      </w:r>
      <w:r w:rsidRPr="00D27837">
        <w:rPr>
          <w:rFonts w:cstheme="minorHAnsi"/>
          <w:b/>
        </w:rPr>
        <w:t>3</w:t>
      </w:r>
      <w:r w:rsidR="00012AC9">
        <w:rPr>
          <w:rFonts w:cstheme="minorHAnsi"/>
          <w:b/>
        </w:rPr>
        <w:t xml:space="preserve"> </w:t>
      </w:r>
      <w:r w:rsidRPr="00D27837">
        <w:rPr>
          <w:rFonts w:cstheme="minorHAnsi"/>
          <w:b/>
        </w:rPr>
        <w:t>500</w:t>
      </w:r>
      <w:r w:rsidRPr="00D27837">
        <w:rPr>
          <w:rFonts w:cstheme="minorHAnsi"/>
        </w:rPr>
        <w:t>,00 zł netto</w:t>
      </w: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ind w:firstLine="1134"/>
        <w:rPr>
          <w:rFonts w:cstheme="minorHAnsi"/>
        </w:rPr>
      </w:pPr>
      <w:r w:rsidRPr="00D27837">
        <w:rPr>
          <w:rFonts w:cstheme="minorHAnsi"/>
        </w:rPr>
        <w:t>III miejsce:</w:t>
      </w:r>
      <w:r w:rsidRPr="00D27837">
        <w:rPr>
          <w:rFonts w:cstheme="minorHAnsi"/>
        </w:rPr>
        <w:tab/>
      </w:r>
      <w:r w:rsidRPr="00D27837">
        <w:rPr>
          <w:rFonts w:cstheme="minorHAnsi"/>
          <w:b/>
        </w:rPr>
        <w:t>2 000</w:t>
      </w:r>
      <w:r w:rsidRPr="00D27837">
        <w:rPr>
          <w:rFonts w:cstheme="minorHAnsi"/>
        </w:rPr>
        <w:t>,00 zł netto.</w:t>
      </w:r>
    </w:p>
    <w:p w:rsidR="00362FE6" w:rsidRPr="00D27837" w:rsidRDefault="00930954" w:rsidP="00F029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cstheme="minorHAnsi"/>
          <w:i/>
        </w:rPr>
      </w:pPr>
      <w:r w:rsidRPr="00D27837">
        <w:rPr>
          <w:rFonts w:cstheme="minorHAnsi"/>
        </w:rPr>
        <w:t>Jury zastrzega sobie możliwość innego podziału nagród, których pula pozostanie niezmienna.</w:t>
      </w:r>
      <w:r w:rsidR="00FF0BA1" w:rsidRPr="00D27837">
        <w:rPr>
          <w:rFonts w:cstheme="minorHAnsi"/>
        </w:rPr>
        <w:t xml:space="preserve"> </w:t>
      </w:r>
    </w:p>
    <w:p w:rsidR="00D27837" w:rsidRPr="00D27837" w:rsidRDefault="00930954" w:rsidP="00D2783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cstheme="minorHAnsi"/>
          <w:i/>
        </w:rPr>
      </w:pPr>
      <w:r w:rsidRPr="00D27837">
        <w:rPr>
          <w:rFonts w:cstheme="minorHAnsi"/>
        </w:rPr>
        <w:t xml:space="preserve">W terminie do 14 dni od rozstrzygnięcia konkursu STONE </w:t>
      </w:r>
      <w:r w:rsidR="001C32AF" w:rsidRPr="00D27837">
        <w:rPr>
          <w:rFonts w:cstheme="minorHAnsi"/>
        </w:rPr>
        <w:t xml:space="preserve">MASTER S.A. </w:t>
      </w:r>
      <w:r w:rsidRPr="00D27837">
        <w:rPr>
          <w:rFonts w:cstheme="minorHAnsi"/>
        </w:rPr>
        <w:t xml:space="preserve">podpisze umowę z laureatami dotyczącą przekazania nagrody i zrealizuje przelewy na wskazane konta. </w:t>
      </w:r>
    </w:p>
    <w:p w:rsidR="00930954" w:rsidRPr="00D27837" w:rsidRDefault="00930954" w:rsidP="00D2783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cstheme="minorHAnsi"/>
          <w:i/>
        </w:rPr>
      </w:pPr>
      <w:r w:rsidRPr="00D27837">
        <w:rPr>
          <w:rFonts w:cstheme="minorHAnsi"/>
        </w:rPr>
        <w:t xml:space="preserve">Nagrodę stanowi wynagrodzenie za projekt nowych struktur dla kamienia wraz z przeniesieniem autorskich praw majątkowych do projektu na </w:t>
      </w:r>
      <w:proofErr w:type="spellStart"/>
      <w:r w:rsidRPr="00D27837">
        <w:rPr>
          <w:rFonts w:cstheme="minorHAnsi"/>
        </w:rPr>
        <w:t>Stone</w:t>
      </w:r>
      <w:proofErr w:type="spellEnd"/>
      <w:r w:rsidRPr="00D27837">
        <w:rPr>
          <w:rFonts w:cstheme="minorHAnsi"/>
        </w:rPr>
        <w:t xml:space="preserve"> Master SA. Umowa będzie regulować zakres wykorzystania projektu z wyłączeniem możliwości wykonywania praw zależnych przez Organizatorów.</w:t>
      </w:r>
    </w:p>
    <w:p w:rsidR="007B436B" w:rsidRPr="00D27837" w:rsidRDefault="00362FE6" w:rsidP="00B23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7837">
        <w:rPr>
          <w:rFonts w:cstheme="minorHAnsi"/>
        </w:rPr>
        <w:t>Laureaci zobowiązani są</w:t>
      </w:r>
      <w:r w:rsidR="007B436B" w:rsidRPr="00D27837">
        <w:rPr>
          <w:rFonts w:cstheme="minorHAnsi"/>
        </w:rPr>
        <w:t xml:space="preserve"> podpisać umowę o przeniesienie autorskich praw majątkowych do nagrodzonego projektu </w:t>
      </w:r>
      <w:r w:rsidR="00E34ACC">
        <w:rPr>
          <w:rFonts w:cstheme="minorHAnsi"/>
        </w:rPr>
        <w:t xml:space="preserve">oraz zgodę na publikację zwycięskich projektów </w:t>
      </w:r>
      <w:r w:rsidR="00CD6D9D">
        <w:rPr>
          <w:rFonts w:cstheme="minorHAnsi"/>
        </w:rPr>
        <w:t xml:space="preserve">w mediach </w:t>
      </w:r>
      <w:r w:rsidR="007B436B" w:rsidRPr="00D27837">
        <w:rPr>
          <w:rFonts w:cstheme="minorHAnsi"/>
        </w:rPr>
        <w:t>w terminie 14 dni od dnia rozstrzygnięcia konkursu.</w:t>
      </w: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30954" w:rsidRPr="00D27837" w:rsidRDefault="00930954" w:rsidP="006F7E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27837">
        <w:rPr>
          <w:rFonts w:cstheme="minorHAnsi"/>
          <w:b/>
          <w:bCs/>
        </w:rPr>
        <w:lastRenderedPageBreak/>
        <w:t xml:space="preserve">VIII. Sposób podania wyników konkursu na projekt </w:t>
      </w:r>
      <w:r w:rsidRPr="00D27837">
        <w:rPr>
          <w:rFonts w:cstheme="minorHAnsi"/>
          <w:b/>
        </w:rPr>
        <w:t>nowych struktur dla kamienia</w:t>
      </w:r>
      <w:r w:rsidRPr="00D27837">
        <w:rPr>
          <w:rFonts w:cstheme="minorHAnsi"/>
          <w:b/>
          <w:bCs/>
        </w:rPr>
        <w:t xml:space="preserve"> </w:t>
      </w:r>
    </w:p>
    <w:p w:rsidR="00930954" w:rsidRPr="00D27837" w:rsidRDefault="00930954" w:rsidP="006F7E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27837">
        <w:rPr>
          <w:rFonts w:cstheme="minorHAnsi"/>
          <w:b/>
          <w:bCs/>
        </w:rPr>
        <w:t>do publicznej wiadomo</w:t>
      </w:r>
      <w:r w:rsidRPr="00D27837">
        <w:rPr>
          <w:rFonts w:cstheme="minorHAnsi"/>
        </w:rPr>
        <w:t>ś</w:t>
      </w:r>
      <w:r w:rsidRPr="00D27837">
        <w:rPr>
          <w:rFonts w:cstheme="minorHAnsi"/>
          <w:b/>
          <w:bCs/>
        </w:rPr>
        <w:t>ci:</w:t>
      </w:r>
    </w:p>
    <w:p w:rsidR="00930954" w:rsidRPr="00D27837" w:rsidRDefault="00930954" w:rsidP="00D27837">
      <w:pPr>
        <w:autoSpaceDE w:val="0"/>
        <w:autoSpaceDN w:val="0"/>
        <w:adjustRightInd w:val="0"/>
        <w:spacing w:after="0"/>
        <w:ind w:left="709" w:hanging="283"/>
        <w:jc w:val="both"/>
        <w:rPr>
          <w:rFonts w:cstheme="minorHAnsi"/>
        </w:rPr>
      </w:pPr>
      <w:r w:rsidRPr="00D27837">
        <w:rPr>
          <w:rFonts w:cstheme="minorHAnsi"/>
        </w:rPr>
        <w:t xml:space="preserve">1. Wyniki konkursu zostaną ogłoszone </w:t>
      </w:r>
      <w:r w:rsidR="00E8003E" w:rsidRPr="00D27837">
        <w:rPr>
          <w:rFonts w:cstheme="minorHAnsi"/>
        </w:rPr>
        <w:t>na stronie internetowej stonemaster.pl</w:t>
      </w:r>
      <w:r w:rsidRPr="00D27837">
        <w:rPr>
          <w:rFonts w:cstheme="minorHAnsi"/>
        </w:rPr>
        <w:t xml:space="preserve"> </w:t>
      </w:r>
      <w:r w:rsidR="00CD6D9D">
        <w:rPr>
          <w:rFonts w:cstheme="minorHAnsi"/>
        </w:rPr>
        <w:t xml:space="preserve">(i innych mediach) </w:t>
      </w:r>
      <w:r w:rsidRPr="00D27837">
        <w:rPr>
          <w:rFonts w:cstheme="minorHAnsi"/>
        </w:rPr>
        <w:t>oraz Biura Karier i Kontaktów z Biznesem (UAP).</w:t>
      </w:r>
    </w:p>
    <w:p w:rsidR="00930954" w:rsidRPr="00D27837" w:rsidRDefault="00930954" w:rsidP="00D27837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</w:rPr>
      </w:pPr>
      <w:r w:rsidRPr="00D27837">
        <w:rPr>
          <w:rFonts w:cstheme="minorHAnsi"/>
        </w:rPr>
        <w:t xml:space="preserve">2. Laureaci konkursu zostaną dodatkowo poinformowani o wynikach drogą mailową. </w:t>
      </w: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27837">
        <w:rPr>
          <w:rFonts w:cstheme="minorHAnsi"/>
          <w:b/>
          <w:bCs/>
        </w:rPr>
        <w:t>IX. Harmonogram konkursu:</w:t>
      </w:r>
    </w:p>
    <w:p w:rsidR="00930954" w:rsidRPr="00D27837" w:rsidRDefault="00930954" w:rsidP="001C32A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27837">
        <w:rPr>
          <w:rFonts w:cstheme="minorHAnsi"/>
        </w:rPr>
        <w:t xml:space="preserve">Termin nadsyłania zgłoszeń: </w:t>
      </w:r>
      <w:r w:rsidR="00235932" w:rsidRPr="00D27837">
        <w:rPr>
          <w:rFonts w:cstheme="minorHAnsi"/>
          <w:b/>
          <w:bCs/>
        </w:rPr>
        <w:t xml:space="preserve">do 24 </w:t>
      </w:r>
      <w:r w:rsidRPr="00D27837">
        <w:rPr>
          <w:rFonts w:cstheme="minorHAnsi"/>
          <w:b/>
          <w:bCs/>
        </w:rPr>
        <w:t>kwietnia 2017 r.</w:t>
      </w:r>
    </w:p>
    <w:p w:rsidR="001C32AF" w:rsidRPr="00D27837" w:rsidRDefault="001C32AF" w:rsidP="0093095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7837">
        <w:rPr>
          <w:rFonts w:cstheme="minorHAnsi"/>
        </w:rPr>
        <w:t>Spotkanie Jury odbędzie się do 3 tygodni od daty zakończenia zgłaszania projektów.</w:t>
      </w:r>
    </w:p>
    <w:p w:rsidR="00930954" w:rsidRPr="00D27837" w:rsidRDefault="00930954" w:rsidP="0093095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7837">
        <w:rPr>
          <w:rFonts w:cstheme="minorHAnsi"/>
        </w:rPr>
        <w:t xml:space="preserve">Ogłoszenie wyników: </w:t>
      </w:r>
      <w:r w:rsidR="00E8003E" w:rsidRPr="00D27837">
        <w:rPr>
          <w:rFonts w:cstheme="minorHAnsi"/>
          <w:b/>
          <w:bCs/>
        </w:rPr>
        <w:t>24</w:t>
      </w:r>
      <w:r w:rsidRPr="00D27837">
        <w:rPr>
          <w:rFonts w:cstheme="minorHAnsi"/>
          <w:b/>
          <w:bCs/>
        </w:rPr>
        <w:t xml:space="preserve"> maja 2017 r.</w:t>
      </w: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27837">
        <w:rPr>
          <w:rFonts w:cstheme="minorHAnsi"/>
          <w:b/>
          <w:bCs/>
        </w:rPr>
        <w:t>X. Uniewa</w:t>
      </w:r>
      <w:r w:rsidRPr="00D27837">
        <w:rPr>
          <w:rFonts w:cstheme="minorHAnsi"/>
        </w:rPr>
        <w:t>ż</w:t>
      </w:r>
      <w:r w:rsidRPr="00D27837">
        <w:rPr>
          <w:rFonts w:cstheme="minorHAnsi"/>
          <w:b/>
          <w:bCs/>
        </w:rPr>
        <w:t>nienie konkursu:</w:t>
      </w:r>
    </w:p>
    <w:p w:rsidR="00930954" w:rsidRPr="00D27837" w:rsidRDefault="00930954" w:rsidP="00CD6D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7837">
        <w:rPr>
          <w:rFonts w:cstheme="minorHAnsi"/>
        </w:rPr>
        <w:t>Organizatorzy zastrzegają sobie prawo do unieważnienia (lub n</w:t>
      </w:r>
      <w:r w:rsidR="00FF0BA1" w:rsidRPr="00D27837">
        <w:rPr>
          <w:rFonts w:cstheme="minorHAnsi"/>
        </w:rPr>
        <w:t xml:space="preserve">ieprzyznania II i III miejsca) </w:t>
      </w:r>
      <w:r w:rsidR="00CD6D9D">
        <w:rPr>
          <w:rFonts w:cstheme="minorHAnsi"/>
        </w:rPr>
        <w:t>k</w:t>
      </w:r>
      <w:r w:rsidRPr="00D27837">
        <w:rPr>
          <w:rFonts w:cstheme="minorHAnsi"/>
        </w:rPr>
        <w:t>onkursu na projekt nowych struktur dla kamienia w przypadku:</w:t>
      </w:r>
    </w:p>
    <w:p w:rsidR="000234BE" w:rsidRDefault="00930954" w:rsidP="0093095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34BE">
        <w:rPr>
          <w:rFonts w:cstheme="minorHAnsi"/>
        </w:rPr>
        <w:t>gdy nie wpłynie żadna praca konkursowa</w:t>
      </w:r>
    </w:p>
    <w:p w:rsidR="000234BE" w:rsidRDefault="00930954" w:rsidP="0093095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34BE">
        <w:rPr>
          <w:rFonts w:cstheme="minorHAnsi"/>
        </w:rPr>
        <w:t>gdy żadna z dostarczonych prac konkursowych nie spełni warunków regulaminu</w:t>
      </w:r>
    </w:p>
    <w:p w:rsidR="000234BE" w:rsidRDefault="00930954" w:rsidP="0093095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34BE">
        <w:rPr>
          <w:rFonts w:cstheme="minorHAnsi"/>
        </w:rPr>
        <w:t>niezadowalającego poziomu artystycznego prac konkursowych</w:t>
      </w:r>
    </w:p>
    <w:p w:rsidR="00930954" w:rsidRPr="000234BE" w:rsidRDefault="00930954" w:rsidP="0093095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34BE">
        <w:rPr>
          <w:rFonts w:cstheme="minorHAnsi"/>
        </w:rPr>
        <w:t>sytuacji niezależnych od Organizatorów.</w:t>
      </w: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27837">
        <w:rPr>
          <w:rFonts w:cstheme="minorHAnsi"/>
          <w:b/>
          <w:bCs/>
        </w:rPr>
        <w:t>XI. Postanowienia ko</w:t>
      </w:r>
      <w:r w:rsidRPr="00D27837">
        <w:rPr>
          <w:rFonts w:cstheme="minorHAnsi"/>
        </w:rPr>
        <w:t>ń</w:t>
      </w:r>
      <w:r w:rsidRPr="00D27837">
        <w:rPr>
          <w:rFonts w:cstheme="minorHAnsi"/>
          <w:b/>
          <w:bCs/>
        </w:rPr>
        <w:t>cowe:</w:t>
      </w:r>
    </w:p>
    <w:p w:rsidR="00D27837" w:rsidRPr="00D27837" w:rsidRDefault="00930954" w:rsidP="00D27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</w:rPr>
      </w:pPr>
      <w:r w:rsidRPr="00D27837">
        <w:rPr>
          <w:rFonts w:cstheme="minorHAnsi"/>
        </w:rPr>
        <w:t>Przystąpienie do konkursu jest równoznaczne z akceptacją niniejszego Regulaminu.</w:t>
      </w:r>
    </w:p>
    <w:p w:rsidR="00930954" w:rsidRPr="00D27837" w:rsidRDefault="00930954" w:rsidP="00D27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</w:rPr>
      </w:pPr>
      <w:r w:rsidRPr="00D27837">
        <w:rPr>
          <w:rFonts w:cstheme="minorHAnsi"/>
        </w:rPr>
        <w:t>Przystąpienie do konkursu jest równoznaczne z wyrażeniem zgody na nieodpłatn</w:t>
      </w:r>
      <w:r w:rsidR="002C5994">
        <w:rPr>
          <w:rFonts w:cstheme="minorHAnsi"/>
        </w:rPr>
        <w:t>e</w:t>
      </w:r>
      <w:r w:rsidRPr="00D27837">
        <w:rPr>
          <w:rFonts w:cstheme="minorHAnsi"/>
        </w:rPr>
        <w:t xml:space="preserve"> publikacj</w:t>
      </w:r>
      <w:r w:rsidR="002C5994">
        <w:rPr>
          <w:rFonts w:cstheme="minorHAnsi"/>
        </w:rPr>
        <w:t>e</w:t>
      </w:r>
      <w:r w:rsidRPr="00D27837">
        <w:rPr>
          <w:rFonts w:cstheme="minorHAnsi"/>
        </w:rPr>
        <w:t xml:space="preserve"> nagrodzonego projektu/projektów w</w:t>
      </w:r>
      <w:r w:rsidR="00AD78EA">
        <w:rPr>
          <w:rFonts w:cstheme="minorHAnsi"/>
        </w:rPr>
        <w:t>e wszelkich</w:t>
      </w:r>
      <w:r w:rsidRPr="00D27837">
        <w:rPr>
          <w:rFonts w:cstheme="minorHAnsi"/>
        </w:rPr>
        <w:t xml:space="preserve"> mediach, wydawnictwach i innych celach promocyjnych projektu.</w:t>
      </w:r>
      <w:r w:rsidR="00E8003E" w:rsidRPr="00D27837">
        <w:rPr>
          <w:rFonts w:cstheme="minorHAnsi"/>
        </w:rPr>
        <w:t xml:space="preserve"> </w:t>
      </w:r>
      <w:r w:rsidR="00486577" w:rsidRPr="00D27837">
        <w:rPr>
          <w:rFonts w:cstheme="minorHAnsi"/>
        </w:rPr>
        <w:t>Publ</w:t>
      </w:r>
      <w:r w:rsidR="001C32AF" w:rsidRPr="00D27837">
        <w:rPr>
          <w:rFonts w:cstheme="minorHAnsi"/>
        </w:rPr>
        <w:t xml:space="preserve">ikacja </w:t>
      </w:r>
      <w:r w:rsidR="0034586D">
        <w:rPr>
          <w:rFonts w:cstheme="minorHAnsi"/>
        </w:rPr>
        <w:t>nagrodzonych</w:t>
      </w:r>
      <w:r w:rsidR="001C32AF" w:rsidRPr="00D27837">
        <w:rPr>
          <w:rFonts w:cstheme="minorHAnsi"/>
        </w:rPr>
        <w:t xml:space="preserve"> projekt</w:t>
      </w:r>
      <w:r w:rsidR="0034586D">
        <w:rPr>
          <w:rFonts w:cstheme="minorHAnsi"/>
        </w:rPr>
        <w:t>ów</w:t>
      </w:r>
      <w:r w:rsidR="001C32AF" w:rsidRPr="00D27837">
        <w:rPr>
          <w:rFonts w:cstheme="minorHAnsi"/>
        </w:rPr>
        <w:t xml:space="preserve"> o</w:t>
      </w:r>
      <w:r w:rsidR="00486577" w:rsidRPr="00D27837">
        <w:rPr>
          <w:rFonts w:cstheme="minorHAnsi"/>
        </w:rPr>
        <w:t xml:space="preserve">dbędzie się w terminie podanym przez </w:t>
      </w:r>
      <w:proofErr w:type="spellStart"/>
      <w:r w:rsidR="00486577" w:rsidRPr="00D27837">
        <w:rPr>
          <w:rFonts w:cstheme="minorHAnsi"/>
        </w:rPr>
        <w:t>Stone</w:t>
      </w:r>
      <w:proofErr w:type="spellEnd"/>
      <w:r w:rsidR="00486577" w:rsidRPr="00D27837">
        <w:rPr>
          <w:rFonts w:cstheme="minorHAnsi"/>
        </w:rPr>
        <w:t xml:space="preserve"> Master</w:t>
      </w:r>
      <w:r w:rsidR="001C32AF" w:rsidRPr="00D27837">
        <w:rPr>
          <w:rFonts w:cstheme="minorHAnsi"/>
        </w:rPr>
        <w:t xml:space="preserve"> S.A. </w:t>
      </w:r>
    </w:p>
    <w:p w:rsidR="00930954" w:rsidRPr="00D27837" w:rsidRDefault="00930954" w:rsidP="00D27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</w:rPr>
      </w:pPr>
      <w:r w:rsidRPr="00D27837">
        <w:rPr>
          <w:rFonts w:cstheme="minorHAnsi"/>
        </w:rPr>
        <w:t>Organizatorzy zastrzegają sobie prawo do zmian w terminach podanych w regulaminie.</w:t>
      </w:r>
    </w:p>
    <w:p w:rsidR="00930954" w:rsidRPr="00D27837" w:rsidRDefault="00930954" w:rsidP="00D27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</w:rPr>
      </w:pPr>
      <w:r w:rsidRPr="00D27837">
        <w:rPr>
          <w:rFonts w:cstheme="minorHAnsi"/>
        </w:rPr>
        <w:t>Organizatorzy konkursu zastrzegają sobie prawo do korekty zwycięskiego projektu/projektów, po konsultacji z autorem/autorami, w celu ostatecznego przystosowania go do ewentualnej realizacji.</w:t>
      </w:r>
    </w:p>
    <w:p w:rsidR="00930954" w:rsidRPr="00D27837" w:rsidRDefault="00930954" w:rsidP="00D27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</w:rPr>
      </w:pPr>
      <w:r w:rsidRPr="00D27837">
        <w:rPr>
          <w:rFonts w:cstheme="minorHAnsi"/>
        </w:rPr>
        <w:t>Koszty przygotowania oraz złożenia pracy konkursowej ponosi wyłącznie Uczestnik</w:t>
      </w:r>
      <w:r w:rsidR="00D27837" w:rsidRPr="00D27837">
        <w:rPr>
          <w:rFonts w:cstheme="minorHAnsi"/>
        </w:rPr>
        <w:t xml:space="preserve"> </w:t>
      </w:r>
      <w:r w:rsidRPr="00D27837">
        <w:rPr>
          <w:rFonts w:cstheme="minorHAnsi"/>
        </w:rPr>
        <w:t>konkursu.</w:t>
      </w:r>
    </w:p>
    <w:p w:rsidR="00930954" w:rsidRPr="00D27837" w:rsidRDefault="00930954" w:rsidP="00D27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</w:rPr>
      </w:pPr>
      <w:r w:rsidRPr="00D27837">
        <w:rPr>
          <w:rFonts w:cstheme="minorHAnsi"/>
        </w:rPr>
        <w:t xml:space="preserve">Laureaci </w:t>
      </w:r>
      <w:r w:rsidR="00C37EE7">
        <w:rPr>
          <w:rFonts w:cstheme="minorHAnsi"/>
        </w:rPr>
        <w:t xml:space="preserve">oraz uczestnicy </w:t>
      </w:r>
      <w:r w:rsidRPr="00D27837">
        <w:rPr>
          <w:rFonts w:cstheme="minorHAnsi"/>
        </w:rPr>
        <w:t>konkursu będą mieli możliwość prezentowania swojego projektu w portfolio</w:t>
      </w:r>
      <w:r w:rsidR="00BE316F">
        <w:rPr>
          <w:rFonts w:cstheme="minorHAnsi"/>
        </w:rPr>
        <w:t xml:space="preserve"> z zachowaniem pkt.2</w:t>
      </w:r>
      <w:r w:rsidRPr="00D27837">
        <w:rPr>
          <w:rFonts w:cstheme="minorHAnsi"/>
        </w:rPr>
        <w:t xml:space="preserve">. </w:t>
      </w:r>
    </w:p>
    <w:p w:rsidR="00930954" w:rsidRPr="00D27837" w:rsidRDefault="00930954" w:rsidP="00D27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569"/>
        <w:jc w:val="both"/>
        <w:rPr>
          <w:rFonts w:cstheme="minorHAnsi"/>
        </w:rPr>
      </w:pPr>
      <w:r w:rsidRPr="00D27837">
        <w:rPr>
          <w:rFonts w:cstheme="minorHAnsi"/>
        </w:rPr>
        <w:t>Wszelkie spory pomiędzy Uczestnikiem a Organizatorami będą rozstrzygane przez sąd powszechny właściwy dla siedziby Organizatorów, ze wskazaniem na Sąd właściwy dla siedziby UAP.</w:t>
      </w:r>
    </w:p>
    <w:p w:rsidR="00930954" w:rsidRDefault="00930954" w:rsidP="00D27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</w:rPr>
      </w:pPr>
      <w:r w:rsidRPr="00D27837">
        <w:rPr>
          <w:rFonts w:cstheme="minorHAnsi"/>
        </w:rPr>
        <w:t xml:space="preserve">Niniejszy konkurs na projekt nowych struktur dla kamienia nie jest „grą losową” w rozumieniu ustawy z 29 lipca 1992 r. o grach losowych i zakładach wzajemnych (Dz. U. Nr 68, poz. 341 z </w:t>
      </w:r>
      <w:proofErr w:type="spellStart"/>
      <w:r w:rsidRPr="00D27837">
        <w:rPr>
          <w:rFonts w:cstheme="minorHAnsi"/>
        </w:rPr>
        <w:t>późn</w:t>
      </w:r>
      <w:proofErr w:type="spellEnd"/>
      <w:r w:rsidRPr="00D27837">
        <w:rPr>
          <w:rFonts w:cstheme="minorHAnsi"/>
        </w:rPr>
        <w:t>. zm.).</w:t>
      </w:r>
    </w:p>
    <w:p w:rsidR="00634DA9" w:rsidRDefault="00634DA9" w:rsidP="00D27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</w:rPr>
      </w:pPr>
      <w:r w:rsidRPr="00634DA9">
        <w:rPr>
          <w:rFonts w:cstheme="minorHAnsi"/>
        </w:rPr>
        <w:t>Sytuacje nieobjęte niniejszym regulaminem rozstrzyga</w:t>
      </w:r>
      <w:r>
        <w:rPr>
          <w:rFonts w:cstheme="minorHAnsi"/>
        </w:rPr>
        <w:t>ją</w:t>
      </w:r>
      <w:r w:rsidRPr="00634DA9">
        <w:rPr>
          <w:rFonts w:cstheme="minorHAnsi"/>
        </w:rPr>
        <w:t xml:space="preserve"> Organizator</w:t>
      </w:r>
      <w:r>
        <w:rPr>
          <w:rFonts w:cstheme="minorHAnsi"/>
        </w:rPr>
        <w:t>zy.</w:t>
      </w:r>
    </w:p>
    <w:p w:rsidR="00CA5193" w:rsidRPr="000575EB" w:rsidRDefault="00AC2B08" w:rsidP="00A439A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sz w:val="20"/>
        </w:rPr>
      </w:pPr>
      <w:r w:rsidRPr="000575EB">
        <w:rPr>
          <w:rFonts w:cstheme="minorHAnsi"/>
          <w:szCs w:val="24"/>
        </w:rPr>
        <w:t>P</w:t>
      </w:r>
      <w:r w:rsidR="00CA5193" w:rsidRPr="000575EB">
        <w:rPr>
          <w:rFonts w:cstheme="minorHAnsi"/>
          <w:szCs w:val="24"/>
        </w:rPr>
        <w:t xml:space="preserve">o rozstrzygnięciu Konkursu </w:t>
      </w:r>
      <w:r w:rsidR="00E118CF" w:rsidRPr="000575EB">
        <w:rPr>
          <w:rFonts w:cstheme="minorHAnsi"/>
          <w:szCs w:val="24"/>
        </w:rPr>
        <w:t xml:space="preserve">prace </w:t>
      </w:r>
      <w:r w:rsidRPr="000575EB">
        <w:rPr>
          <w:rFonts w:cstheme="minorHAnsi"/>
          <w:szCs w:val="24"/>
        </w:rPr>
        <w:t>zgłoszone</w:t>
      </w:r>
      <w:r w:rsidR="00CA5193" w:rsidRPr="000575EB">
        <w:rPr>
          <w:rFonts w:cstheme="minorHAnsi"/>
          <w:szCs w:val="24"/>
        </w:rPr>
        <w:t xml:space="preserve"> </w:t>
      </w:r>
      <w:r w:rsidRPr="000575EB">
        <w:rPr>
          <w:rFonts w:cstheme="minorHAnsi"/>
          <w:szCs w:val="24"/>
        </w:rPr>
        <w:t xml:space="preserve">będą </w:t>
      </w:r>
      <w:r w:rsidR="00CA5193" w:rsidRPr="000575EB">
        <w:rPr>
          <w:rFonts w:cstheme="minorHAnsi"/>
          <w:szCs w:val="24"/>
        </w:rPr>
        <w:t>do odbioru w siedzibie Organizatorów w terminie do 1 miesiąca od  ogłoszeniu wyników Konkursu. Prace nieodebrane po tym terminie przechodzą na własność Organizatorów (STONE</w:t>
      </w:r>
      <w:r w:rsidR="00A439A8" w:rsidRPr="000575EB">
        <w:rPr>
          <w:rFonts w:cstheme="minorHAnsi"/>
          <w:szCs w:val="24"/>
        </w:rPr>
        <w:t xml:space="preserve"> MASTER</w:t>
      </w:r>
      <w:r w:rsidR="00CA5193" w:rsidRPr="000575EB">
        <w:rPr>
          <w:rFonts w:cstheme="minorHAnsi"/>
          <w:szCs w:val="24"/>
        </w:rPr>
        <w:t>).</w:t>
      </w:r>
    </w:p>
    <w:p w:rsidR="00930954" w:rsidRPr="00CA5193" w:rsidRDefault="00930954" w:rsidP="00A439A8">
      <w:pPr>
        <w:pStyle w:val="Akapitzlist"/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</w:rPr>
      </w:pP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27837">
        <w:rPr>
          <w:rFonts w:cstheme="minorHAnsi"/>
          <w:b/>
          <w:bCs/>
        </w:rPr>
        <w:t>XII. Kontakt:</w:t>
      </w:r>
    </w:p>
    <w:p w:rsidR="000234BE" w:rsidRDefault="000234BE" w:rsidP="00930954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</w:rPr>
      </w:pP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</w:rPr>
      </w:pPr>
      <w:r w:rsidRPr="00D27837">
        <w:rPr>
          <w:rFonts w:cstheme="minorHAnsi"/>
        </w:rPr>
        <w:t>Informacje związane z konkursem można uzyskać w Biurze Karier i Kontaktów z Biznesem.</w:t>
      </w:r>
    </w:p>
    <w:p w:rsidR="00930954" w:rsidRPr="00D27837" w:rsidRDefault="00930954" w:rsidP="009309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7837">
        <w:rPr>
          <w:rFonts w:cstheme="minorHAnsi"/>
        </w:rPr>
        <w:t>Osoba do kontaktu: Joanna Daszkiewicz-Bielecka</w:t>
      </w:r>
    </w:p>
    <w:p w:rsidR="0016171F" w:rsidRPr="00D27837" w:rsidRDefault="00930954" w:rsidP="0023593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D27837">
        <w:rPr>
          <w:rFonts w:cstheme="minorHAnsi"/>
          <w:lang w:val="en-US"/>
        </w:rPr>
        <w:t xml:space="preserve">e-mail: </w:t>
      </w:r>
      <w:hyperlink r:id="rId7" w:history="1">
        <w:r w:rsidRPr="00D27837">
          <w:rPr>
            <w:rStyle w:val="Hipercze"/>
            <w:rFonts w:cstheme="minorHAnsi"/>
            <w:color w:val="auto"/>
            <w:lang w:val="en-US"/>
          </w:rPr>
          <w:t>joanna.daszkiewicz@uap.edu.pl</w:t>
        </w:r>
      </w:hyperlink>
    </w:p>
    <w:sectPr w:rsidR="0016171F" w:rsidRPr="00D27837" w:rsidSect="008E21E2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338"/>
    <w:multiLevelType w:val="hybridMultilevel"/>
    <w:tmpl w:val="8314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1836"/>
    <w:multiLevelType w:val="hybridMultilevel"/>
    <w:tmpl w:val="EF3EDFD6"/>
    <w:lvl w:ilvl="0" w:tplc="C2DA980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D17575"/>
    <w:multiLevelType w:val="hybridMultilevel"/>
    <w:tmpl w:val="9C526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4984"/>
    <w:multiLevelType w:val="hybridMultilevel"/>
    <w:tmpl w:val="FC1A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2DC"/>
    <w:multiLevelType w:val="hybridMultilevel"/>
    <w:tmpl w:val="CF1AD610"/>
    <w:lvl w:ilvl="0" w:tplc="C2DA9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37128"/>
    <w:multiLevelType w:val="hybridMultilevel"/>
    <w:tmpl w:val="967A467E"/>
    <w:lvl w:ilvl="0" w:tplc="D2FC9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644E0"/>
    <w:multiLevelType w:val="hybridMultilevel"/>
    <w:tmpl w:val="00E22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11E88"/>
    <w:multiLevelType w:val="hybridMultilevel"/>
    <w:tmpl w:val="1098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5615D"/>
    <w:multiLevelType w:val="hybridMultilevel"/>
    <w:tmpl w:val="C2A82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A5883"/>
    <w:multiLevelType w:val="hybridMultilevel"/>
    <w:tmpl w:val="EA8A32BC"/>
    <w:lvl w:ilvl="0" w:tplc="C2DA98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31EC"/>
    <w:multiLevelType w:val="hybridMultilevel"/>
    <w:tmpl w:val="1184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5847"/>
    <w:multiLevelType w:val="hybridMultilevel"/>
    <w:tmpl w:val="16CA9CAE"/>
    <w:lvl w:ilvl="0" w:tplc="3B9EA91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37D6B"/>
    <w:multiLevelType w:val="hybridMultilevel"/>
    <w:tmpl w:val="7C289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9493F"/>
    <w:multiLevelType w:val="hybridMultilevel"/>
    <w:tmpl w:val="8012D5B0"/>
    <w:lvl w:ilvl="0" w:tplc="8D86B5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05C9B"/>
    <w:multiLevelType w:val="hybridMultilevel"/>
    <w:tmpl w:val="FD0C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076E"/>
    <w:multiLevelType w:val="hybridMultilevel"/>
    <w:tmpl w:val="D5665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92508"/>
    <w:multiLevelType w:val="hybridMultilevel"/>
    <w:tmpl w:val="6A5478FA"/>
    <w:lvl w:ilvl="0" w:tplc="7F66E7F0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22977"/>
    <w:multiLevelType w:val="hybridMultilevel"/>
    <w:tmpl w:val="27E62DD8"/>
    <w:lvl w:ilvl="0" w:tplc="D1728A7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6085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04259"/>
    <w:multiLevelType w:val="hybridMultilevel"/>
    <w:tmpl w:val="B442DAFE"/>
    <w:lvl w:ilvl="0" w:tplc="EC2CE2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E0BBE"/>
    <w:multiLevelType w:val="hybridMultilevel"/>
    <w:tmpl w:val="4BCEB4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40E7"/>
    <w:multiLevelType w:val="hybridMultilevel"/>
    <w:tmpl w:val="81946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1C8B"/>
    <w:multiLevelType w:val="hybridMultilevel"/>
    <w:tmpl w:val="8ABCCCD2"/>
    <w:lvl w:ilvl="0" w:tplc="8D86B5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377FDD"/>
    <w:multiLevelType w:val="hybridMultilevel"/>
    <w:tmpl w:val="2AD48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92914"/>
    <w:multiLevelType w:val="hybridMultilevel"/>
    <w:tmpl w:val="7C38D82C"/>
    <w:lvl w:ilvl="0" w:tplc="FA3EBCB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502B0"/>
    <w:multiLevelType w:val="hybridMultilevel"/>
    <w:tmpl w:val="35D0E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D5104"/>
    <w:multiLevelType w:val="hybridMultilevel"/>
    <w:tmpl w:val="2D26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C3FF8"/>
    <w:multiLevelType w:val="hybridMultilevel"/>
    <w:tmpl w:val="841A419A"/>
    <w:lvl w:ilvl="0" w:tplc="5B22C0BE">
      <w:start w:val="2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D3A3D"/>
    <w:multiLevelType w:val="hybridMultilevel"/>
    <w:tmpl w:val="E7A07470"/>
    <w:lvl w:ilvl="0" w:tplc="8D86B5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A29DE"/>
    <w:multiLevelType w:val="hybridMultilevel"/>
    <w:tmpl w:val="C3CE58C2"/>
    <w:lvl w:ilvl="0" w:tplc="AF9A3E2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1"/>
  </w:num>
  <w:num w:numId="5">
    <w:abstractNumId w:val="16"/>
  </w:num>
  <w:num w:numId="6">
    <w:abstractNumId w:val="12"/>
  </w:num>
  <w:num w:numId="7">
    <w:abstractNumId w:val="5"/>
  </w:num>
  <w:num w:numId="8">
    <w:abstractNumId w:val="22"/>
  </w:num>
  <w:num w:numId="9">
    <w:abstractNumId w:val="9"/>
  </w:num>
  <w:num w:numId="10">
    <w:abstractNumId w:val="23"/>
  </w:num>
  <w:num w:numId="11">
    <w:abstractNumId w:val="28"/>
  </w:num>
  <w:num w:numId="12">
    <w:abstractNumId w:val="0"/>
  </w:num>
  <w:num w:numId="13">
    <w:abstractNumId w:val="21"/>
  </w:num>
  <w:num w:numId="14">
    <w:abstractNumId w:val="2"/>
  </w:num>
  <w:num w:numId="15">
    <w:abstractNumId w:val="17"/>
  </w:num>
  <w:num w:numId="16">
    <w:abstractNumId w:val="27"/>
  </w:num>
  <w:num w:numId="17">
    <w:abstractNumId w:val="18"/>
  </w:num>
  <w:num w:numId="18">
    <w:abstractNumId w:val="14"/>
  </w:num>
  <w:num w:numId="19">
    <w:abstractNumId w:val="6"/>
  </w:num>
  <w:num w:numId="20">
    <w:abstractNumId w:val="26"/>
  </w:num>
  <w:num w:numId="21">
    <w:abstractNumId w:val="10"/>
  </w:num>
  <w:num w:numId="22">
    <w:abstractNumId w:val="11"/>
  </w:num>
  <w:num w:numId="23">
    <w:abstractNumId w:val="3"/>
  </w:num>
  <w:num w:numId="24">
    <w:abstractNumId w:val="20"/>
  </w:num>
  <w:num w:numId="25">
    <w:abstractNumId w:val="24"/>
  </w:num>
  <w:num w:numId="26">
    <w:abstractNumId w:val="13"/>
  </w:num>
  <w:num w:numId="27">
    <w:abstractNumId w:val="15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54"/>
    <w:rsid w:val="00012AC9"/>
    <w:rsid w:val="000234BE"/>
    <w:rsid w:val="000575EB"/>
    <w:rsid w:val="00095171"/>
    <w:rsid w:val="0016171F"/>
    <w:rsid w:val="00186DAE"/>
    <w:rsid w:val="001C32AF"/>
    <w:rsid w:val="00235932"/>
    <w:rsid w:val="00242A0F"/>
    <w:rsid w:val="002C5994"/>
    <w:rsid w:val="0031302E"/>
    <w:rsid w:val="0034586D"/>
    <w:rsid w:val="00362FE6"/>
    <w:rsid w:val="00486577"/>
    <w:rsid w:val="005649A1"/>
    <w:rsid w:val="005B3547"/>
    <w:rsid w:val="00634DA9"/>
    <w:rsid w:val="00670757"/>
    <w:rsid w:val="006F7E15"/>
    <w:rsid w:val="00786E73"/>
    <w:rsid w:val="007B436B"/>
    <w:rsid w:val="00811D53"/>
    <w:rsid w:val="008131DE"/>
    <w:rsid w:val="008B3383"/>
    <w:rsid w:val="008E21E2"/>
    <w:rsid w:val="00930954"/>
    <w:rsid w:val="00977E57"/>
    <w:rsid w:val="009E1F3E"/>
    <w:rsid w:val="00A439A8"/>
    <w:rsid w:val="00AC2B08"/>
    <w:rsid w:val="00AD78EA"/>
    <w:rsid w:val="00B235DE"/>
    <w:rsid w:val="00B25E5B"/>
    <w:rsid w:val="00B430A7"/>
    <w:rsid w:val="00BB0DD2"/>
    <w:rsid w:val="00BE316F"/>
    <w:rsid w:val="00C37EE7"/>
    <w:rsid w:val="00C62F9D"/>
    <w:rsid w:val="00C8702D"/>
    <w:rsid w:val="00C93E34"/>
    <w:rsid w:val="00CA5193"/>
    <w:rsid w:val="00CD6D9D"/>
    <w:rsid w:val="00D05227"/>
    <w:rsid w:val="00D27837"/>
    <w:rsid w:val="00E118CF"/>
    <w:rsid w:val="00E34ACC"/>
    <w:rsid w:val="00E8003E"/>
    <w:rsid w:val="00F029DC"/>
    <w:rsid w:val="00F1115C"/>
    <w:rsid w:val="00F73F6F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E56D7-CB29-4126-8BAD-D270350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9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9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95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2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2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anna.daszkiewicz@uap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onemaste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5C782-A164-48B5-BDBA-26AB9394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Ilona Gierach</cp:lastModifiedBy>
  <cp:revision>2</cp:revision>
  <dcterms:created xsi:type="dcterms:W3CDTF">2017-02-23T13:02:00Z</dcterms:created>
  <dcterms:modified xsi:type="dcterms:W3CDTF">2017-02-23T13:02:00Z</dcterms:modified>
</cp:coreProperties>
</file>