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FCE" w:rsidRPr="00BE4FCE" w:rsidRDefault="0097436C" w:rsidP="00460E07">
      <w:pPr>
        <w:pStyle w:val="Nagwek1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>UAP/ZO/4</w:t>
      </w:r>
      <w:r w:rsidR="00BE4FCE" w:rsidRPr="00BE4FCE">
        <w:rPr>
          <w:rFonts w:asciiTheme="minorHAnsi" w:hAnsiTheme="minorHAnsi" w:cs="Arial"/>
          <w:color w:val="auto"/>
          <w:sz w:val="20"/>
          <w:szCs w:val="20"/>
        </w:rPr>
        <w:t>/2019</w:t>
      </w:r>
      <w:r w:rsidR="00BE4FCE" w:rsidRPr="00BE4FCE">
        <w:rPr>
          <w:rFonts w:asciiTheme="minorHAnsi" w:hAnsiTheme="minorHAnsi" w:cs="Arial"/>
          <w:color w:val="auto"/>
          <w:sz w:val="20"/>
          <w:szCs w:val="20"/>
        </w:rPr>
        <w:tab/>
      </w:r>
      <w:r w:rsidR="00BE4FCE" w:rsidRPr="00BE4FCE">
        <w:rPr>
          <w:rFonts w:asciiTheme="minorHAnsi" w:hAnsiTheme="minorHAnsi" w:cs="Arial"/>
          <w:color w:val="auto"/>
          <w:sz w:val="20"/>
          <w:szCs w:val="20"/>
        </w:rPr>
        <w:tab/>
      </w:r>
      <w:r w:rsidR="00BE4FCE" w:rsidRPr="00BE4FCE">
        <w:rPr>
          <w:rFonts w:asciiTheme="minorHAnsi" w:hAnsiTheme="minorHAnsi" w:cs="Arial"/>
          <w:color w:val="auto"/>
          <w:sz w:val="20"/>
          <w:szCs w:val="20"/>
        </w:rPr>
        <w:tab/>
      </w:r>
      <w:r w:rsidR="00BE4FCE" w:rsidRPr="00BE4FCE">
        <w:rPr>
          <w:rFonts w:asciiTheme="minorHAnsi" w:hAnsiTheme="minorHAnsi" w:cs="Arial"/>
          <w:color w:val="auto"/>
          <w:sz w:val="20"/>
          <w:szCs w:val="20"/>
        </w:rPr>
        <w:tab/>
      </w:r>
      <w:r w:rsidR="00BE4FCE" w:rsidRPr="00BE4FCE">
        <w:rPr>
          <w:rFonts w:asciiTheme="minorHAnsi" w:hAnsiTheme="minorHAnsi" w:cs="Arial"/>
          <w:color w:val="auto"/>
          <w:sz w:val="20"/>
          <w:szCs w:val="20"/>
        </w:rPr>
        <w:tab/>
      </w:r>
      <w:r w:rsidR="00BE4FCE" w:rsidRPr="00BE4FCE">
        <w:rPr>
          <w:rFonts w:asciiTheme="minorHAnsi" w:hAnsiTheme="minorHAnsi" w:cs="Arial"/>
          <w:color w:val="auto"/>
          <w:sz w:val="20"/>
          <w:szCs w:val="20"/>
        </w:rPr>
        <w:tab/>
      </w:r>
      <w:r w:rsidR="00BE4FCE">
        <w:rPr>
          <w:rFonts w:asciiTheme="minorHAnsi" w:hAnsiTheme="minorHAnsi" w:cs="Arial"/>
          <w:color w:val="auto"/>
          <w:sz w:val="20"/>
          <w:szCs w:val="20"/>
        </w:rPr>
        <w:tab/>
      </w:r>
      <w:r w:rsidR="00BE4FCE" w:rsidRPr="00BE4FCE">
        <w:rPr>
          <w:rFonts w:asciiTheme="minorHAnsi" w:hAnsiTheme="minorHAnsi" w:cs="Arial"/>
          <w:color w:val="auto"/>
          <w:sz w:val="20"/>
          <w:szCs w:val="20"/>
        </w:rPr>
        <w:t>Załącznik nr 2 do zapytania ofertowego</w:t>
      </w:r>
    </w:p>
    <w:p w:rsidR="00BE4FCE" w:rsidRDefault="00BE4FCE" w:rsidP="00460E07">
      <w:pPr>
        <w:pStyle w:val="Nagwek1"/>
        <w:rPr>
          <w:rFonts w:ascii="Arial" w:hAnsi="Arial" w:cs="Arial"/>
          <w:color w:val="auto"/>
          <w:sz w:val="20"/>
          <w:szCs w:val="20"/>
        </w:rPr>
      </w:pPr>
    </w:p>
    <w:p w:rsidR="00460E07" w:rsidRPr="00BE4FCE" w:rsidRDefault="00460E07" w:rsidP="00BE4FCE">
      <w:pPr>
        <w:pStyle w:val="Nagwek1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BE4FCE">
        <w:rPr>
          <w:rFonts w:asciiTheme="minorHAnsi" w:hAnsiTheme="minorHAnsi" w:cs="Arial"/>
          <w:color w:val="auto"/>
          <w:sz w:val="22"/>
          <w:szCs w:val="22"/>
        </w:rPr>
        <w:t>Opis przedmiotu zamówienia</w:t>
      </w:r>
    </w:p>
    <w:p w:rsidR="00460E07" w:rsidRPr="00BE4FCE" w:rsidRDefault="00460E07" w:rsidP="00460E07">
      <w:pPr>
        <w:rPr>
          <w:rFonts w:cs="Arial"/>
        </w:rPr>
      </w:pPr>
    </w:p>
    <w:p w:rsidR="00DC04D6" w:rsidRPr="00BE4FCE" w:rsidRDefault="00526252" w:rsidP="00A47D09">
      <w:pPr>
        <w:spacing w:before="100" w:beforeAutospacing="1" w:after="100" w:afterAutospacing="1" w:line="240" w:lineRule="auto"/>
        <w:jc w:val="both"/>
        <w:rPr>
          <w:rFonts w:cs="Arial"/>
        </w:rPr>
      </w:pPr>
      <w:r w:rsidRPr="00BE4FCE">
        <w:rPr>
          <w:rFonts w:cs="Arial"/>
          <w:b/>
        </w:rPr>
        <w:t xml:space="preserve">1. </w:t>
      </w:r>
      <w:r w:rsidR="00242F2B" w:rsidRPr="00BE4FCE">
        <w:rPr>
          <w:rFonts w:cs="Arial"/>
          <w:b/>
        </w:rPr>
        <w:t>Przedmiotem zamówienia jest</w:t>
      </w:r>
      <w:r w:rsidR="00835B02" w:rsidRPr="00BE4FCE">
        <w:rPr>
          <w:rFonts w:cs="Arial"/>
        </w:rPr>
        <w:t>:</w:t>
      </w:r>
      <w:r w:rsidR="00242F2B" w:rsidRPr="00BE4FCE">
        <w:rPr>
          <w:rFonts w:cs="Arial"/>
        </w:rPr>
        <w:t xml:space="preserve"> </w:t>
      </w:r>
      <w:r w:rsidR="00DC04D6" w:rsidRPr="00BE4FCE">
        <w:rPr>
          <w:rFonts w:cs="Arial"/>
        </w:rPr>
        <w:t xml:space="preserve">zakup </w:t>
      </w:r>
      <w:r w:rsidR="00612AF1" w:rsidRPr="00BE4FCE">
        <w:rPr>
          <w:rFonts w:cs="Arial"/>
        </w:rPr>
        <w:t>20 godzin</w:t>
      </w:r>
      <w:r w:rsidR="006A6449">
        <w:rPr>
          <w:rFonts w:cs="Arial"/>
        </w:rPr>
        <w:t xml:space="preserve"> miesięcznie (łącznie 20</w:t>
      </w:r>
      <w:bookmarkStart w:id="0" w:name="_GoBack"/>
      <w:bookmarkEnd w:id="0"/>
      <w:r w:rsidR="005F5574">
        <w:rPr>
          <w:rFonts w:cs="Arial"/>
        </w:rPr>
        <w:t>0h)</w:t>
      </w:r>
      <w:r w:rsidR="00A27521" w:rsidRPr="00BE4FCE">
        <w:rPr>
          <w:rFonts w:cs="Arial"/>
        </w:rPr>
        <w:t xml:space="preserve"> </w:t>
      </w:r>
      <w:r w:rsidR="00835B02" w:rsidRPr="00BE4FCE">
        <w:rPr>
          <w:rFonts w:cs="Arial"/>
        </w:rPr>
        <w:t xml:space="preserve">na okres od </w:t>
      </w:r>
      <w:r w:rsidR="00835B02" w:rsidRPr="00BE4FCE">
        <w:rPr>
          <w:rFonts w:cs="Arial"/>
          <w:color w:val="000000" w:themeColor="text1"/>
        </w:rPr>
        <w:t xml:space="preserve">dnia </w:t>
      </w:r>
      <w:r w:rsidR="00501C9C">
        <w:rPr>
          <w:rFonts w:cs="Arial"/>
          <w:color w:val="000000" w:themeColor="text1"/>
        </w:rPr>
        <w:t>podpisania umowy</w:t>
      </w:r>
      <w:r w:rsidR="00835B02" w:rsidRPr="00BE4FCE">
        <w:rPr>
          <w:rFonts w:cs="Arial"/>
          <w:color w:val="000000" w:themeColor="text1"/>
        </w:rPr>
        <w:t xml:space="preserve"> do dnia 31.12.2019 r</w:t>
      </w:r>
      <w:r w:rsidR="005F5574">
        <w:rPr>
          <w:rFonts w:cs="Arial"/>
          <w:color w:val="000000" w:themeColor="text1"/>
        </w:rPr>
        <w:t>.</w:t>
      </w:r>
      <w:r w:rsidR="00835B02" w:rsidRPr="00BE4FCE">
        <w:rPr>
          <w:rFonts w:cs="Arial"/>
        </w:rPr>
        <w:t xml:space="preserve"> </w:t>
      </w:r>
      <w:r w:rsidR="0068705A" w:rsidRPr="00BE4FCE">
        <w:rPr>
          <w:rFonts w:cs="Arial"/>
        </w:rPr>
        <w:t>serwis</w:t>
      </w:r>
      <w:r w:rsidR="00A27521" w:rsidRPr="00BE4FCE">
        <w:rPr>
          <w:rFonts w:cs="Arial"/>
        </w:rPr>
        <w:t>u</w:t>
      </w:r>
      <w:r w:rsidR="00DC04D6" w:rsidRPr="00BE4FCE">
        <w:rPr>
          <w:rFonts w:cs="Arial"/>
        </w:rPr>
        <w:t xml:space="preserve"> </w:t>
      </w:r>
      <w:r w:rsidR="0040549A" w:rsidRPr="00BE4FCE">
        <w:rPr>
          <w:rFonts w:cs="Arial"/>
        </w:rPr>
        <w:t>powdrożeniow</w:t>
      </w:r>
      <w:r w:rsidR="00A27521" w:rsidRPr="00BE4FCE">
        <w:rPr>
          <w:rFonts w:cs="Arial"/>
        </w:rPr>
        <w:t>ego</w:t>
      </w:r>
      <w:r w:rsidR="0040549A" w:rsidRPr="00BE4FCE">
        <w:rPr>
          <w:rFonts w:cs="Arial"/>
        </w:rPr>
        <w:t xml:space="preserve"> </w:t>
      </w:r>
      <w:r w:rsidR="00DC04D6" w:rsidRPr="00BE4FCE">
        <w:rPr>
          <w:rFonts w:cs="Arial"/>
        </w:rPr>
        <w:t>dot</w:t>
      </w:r>
      <w:r w:rsidR="0040549A" w:rsidRPr="00BE4FCE">
        <w:rPr>
          <w:rFonts w:cs="Arial"/>
        </w:rPr>
        <w:t>ycząc</w:t>
      </w:r>
      <w:r w:rsidR="00A27521" w:rsidRPr="00BE4FCE">
        <w:rPr>
          <w:rFonts w:cs="Arial"/>
        </w:rPr>
        <w:t>ego</w:t>
      </w:r>
      <w:r w:rsidR="0040549A" w:rsidRPr="00BE4FCE">
        <w:rPr>
          <w:rFonts w:cs="Arial"/>
        </w:rPr>
        <w:t xml:space="preserve"> </w:t>
      </w:r>
      <w:r w:rsidR="00A27521" w:rsidRPr="00BE4FCE">
        <w:rPr>
          <w:rFonts w:cs="Arial"/>
        </w:rPr>
        <w:t xml:space="preserve">posiadanego </w:t>
      </w:r>
      <w:r w:rsidR="00DC04D6" w:rsidRPr="00BE4FCE">
        <w:rPr>
          <w:rFonts w:cs="Arial"/>
        </w:rPr>
        <w:t>systemu zarządzania</w:t>
      </w:r>
      <w:r w:rsidR="008B150F" w:rsidRPr="00BE4FCE">
        <w:rPr>
          <w:rFonts w:cs="Arial"/>
        </w:rPr>
        <w:t xml:space="preserve"> </w:t>
      </w:r>
      <w:proofErr w:type="spellStart"/>
      <w:r w:rsidR="008B150F" w:rsidRPr="00BE4FCE">
        <w:rPr>
          <w:rFonts w:cs="Arial"/>
        </w:rPr>
        <w:t>Sage</w:t>
      </w:r>
      <w:proofErr w:type="spellEnd"/>
      <w:r w:rsidR="008B150F" w:rsidRPr="00BE4FCE">
        <w:rPr>
          <w:rFonts w:cs="Arial"/>
        </w:rPr>
        <w:t xml:space="preserve"> Symfonia</w:t>
      </w:r>
      <w:r w:rsidR="00DC04D6" w:rsidRPr="00BE4FCE">
        <w:rPr>
          <w:rFonts w:cs="Arial"/>
        </w:rPr>
        <w:t xml:space="preserve"> </w:t>
      </w:r>
      <w:r w:rsidR="0040549A" w:rsidRPr="00BE4FCE">
        <w:rPr>
          <w:rFonts w:cs="Arial"/>
        </w:rPr>
        <w:t xml:space="preserve">ERP </w:t>
      </w:r>
      <w:r w:rsidR="00DC04D6" w:rsidRPr="00BE4FCE">
        <w:rPr>
          <w:rFonts w:cs="Arial"/>
        </w:rPr>
        <w:t xml:space="preserve">w zakresie modułów: </w:t>
      </w:r>
    </w:p>
    <w:p w:rsidR="00DC04D6" w:rsidRPr="00BE4FCE" w:rsidRDefault="0059758E" w:rsidP="00A47D09">
      <w:pPr>
        <w:pStyle w:val="Akapitzlist"/>
        <w:spacing w:before="100" w:beforeAutospacing="1" w:after="100" w:afterAutospacing="1" w:line="240" w:lineRule="auto"/>
        <w:jc w:val="both"/>
        <w:rPr>
          <w:rFonts w:cs="Arial"/>
        </w:rPr>
      </w:pPr>
      <w:r w:rsidRPr="00BE4FCE">
        <w:rPr>
          <w:rFonts w:cs="Arial"/>
        </w:rPr>
        <w:t xml:space="preserve">- </w:t>
      </w:r>
      <w:proofErr w:type="spellStart"/>
      <w:r w:rsidR="00DC04D6" w:rsidRPr="00BE4FCE">
        <w:rPr>
          <w:rFonts w:cs="Arial"/>
        </w:rPr>
        <w:t>Sage</w:t>
      </w:r>
      <w:proofErr w:type="spellEnd"/>
      <w:r w:rsidR="00DC04D6" w:rsidRPr="00BE4FCE">
        <w:rPr>
          <w:rFonts w:cs="Arial"/>
        </w:rPr>
        <w:t xml:space="preserve"> Symfonia Finanse i Księgowość ERP Extra</w:t>
      </w:r>
    </w:p>
    <w:p w:rsidR="00DC04D6" w:rsidRPr="00BE4FCE" w:rsidRDefault="0059758E" w:rsidP="00A47D09">
      <w:pPr>
        <w:pStyle w:val="Akapitzlist"/>
        <w:spacing w:before="100" w:beforeAutospacing="1" w:after="100" w:afterAutospacing="1" w:line="240" w:lineRule="auto"/>
        <w:jc w:val="both"/>
        <w:rPr>
          <w:rFonts w:cs="Arial"/>
          <w:lang w:val="en-US"/>
        </w:rPr>
      </w:pPr>
      <w:r w:rsidRPr="00BE4FCE">
        <w:rPr>
          <w:rFonts w:cs="Arial"/>
          <w:lang w:val="en-US"/>
        </w:rPr>
        <w:t xml:space="preserve">- </w:t>
      </w:r>
      <w:r w:rsidR="00DC04D6" w:rsidRPr="00BE4FCE">
        <w:rPr>
          <w:rFonts w:cs="Arial"/>
          <w:lang w:val="en-US"/>
        </w:rPr>
        <w:t xml:space="preserve">Sage </w:t>
      </w:r>
      <w:proofErr w:type="spellStart"/>
      <w:r w:rsidR="00DC04D6" w:rsidRPr="00BE4FCE">
        <w:rPr>
          <w:rFonts w:cs="Arial"/>
          <w:lang w:val="en-US"/>
        </w:rPr>
        <w:t>Kadry</w:t>
      </w:r>
      <w:proofErr w:type="spellEnd"/>
      <w:r w:rsidR="00DC04D6" w:rsidRPr="00BE4FCE">
        <w:rPr>
          <w:rFonts w:cs="Arial"/>
          <w:lang w:val="en-US"/>
        </w:rPr>
        <w:t xml:space="preserve"> i </w:t>
      </w:r>
      <w:proofErr w:type="spellStart"/>
      <w:r w:rsidR="00DC04D6" w:rsidRPr="00BE4FCE">
        <w:rPr>
          <w:rFonts w:cs="Arial"/>
          <w:lang w:val="en-US"/>
        </w:rPr>
        <w:t>Płace</w:t>
      </w:r>
      <w:proofErr w:type="spellEnd"/>
      <w:r w:rsidR="00DC04D6" w:rsidRPr="00BE4FCE">
        <w:rPr>
          <w:rFonts w:cs="Arial"/>
          <w:lang w:val="en-US"/>
        </w:rPr>
        <w:t xml:space="preserve"> One Payroll Extra</w:t>
      </w:r>
      <w:r w:rsidR="00D721B4" w:rsidRPr="00BE4FCE">
        <w:rPr>
          <w:rFonts w:cs="Arial"/>
          <w:lang w:val="en-US"/>
        </w:rPr>
        <w:t xml:space="preserve"> </w:t>
      </w:r>
    </w:p>
    <w:p w:rsidR="00D721B4" w:rsidRPr="00BE4FCE" w:rsidRDefault="0059758E" w:rsidP="00A47D09">
      <w:pPr>
        <w:pStyle w:val="Akapitzlist"/>
        <w:spacing w:before="100" w:beforeAutospacing="1" w:after="100" w:afterAutospacing="1" w:line="240" w:lineRule="auto"/>
        <w:jc w:val="both"/>
        <w:rPr>
          <w:rFonts w:cs="Arial"/>
          <w:lang w:val="en-US"/>
        </w:rPr>
      </w:pPr>
      <w:r w:rsidRPr="00BE4FCE">
        <w:rPr>
          <w:rFonts w:cs="Arial"/>
          <w:lang w:val="en-US"/>
        </w:rPr>
        <w:t xml:space="preserve">- </w:t>
      </w:r>
      <w:r w:rsidR="00DC04D6" w:rsidRPr="00BE4FCE">
        <w:rPr>
          <w:rFonts w:cs="Arial"/>
          <w:lang w:val="en-US"/>
        </w:rPr>
        <w:t xml:space="preserve">Sage </w:t>
      </w:r>
      <w:proofErr w:type="spellStart"/>
      <w:r w:rsidR="00DC04D6" w:rsidRPr="00BE4FCE">
        <w:rPr>
          <w:rFonts w:cs="Arial"/>
          <w:lang w:val="en-US"/>
        </w:rPr>
        <w:t>Symfonia</w:t>
      </w:r>
      <w:proofErr w:type="spellEnd"/>
      <w:r w:rsidR="00DC04D6" w:rsidRPr="00BE4FCE">
        <w:rPr>
          <w:rFonts w:cs="Arial"/>
          <w:lang w:val="en-US"/>
        </w:rPr>
        <w:t xml:space="preserve"> Handel ERP Extra</w:t>
      </w:r>
      <w:r w:rsidR="00D721B4" w:rsidRPr="00BE4FCE">
        <w:rPr>
          <w:rFonts w:cs="Arial"/>
          <w:lang w:val="en-US"/>
        </w:rPr>
        <w:t xml:space="preserve"> </w:t>
      </w:r>
    </w:p>
    <w:p w:rsidR="00DC04D6" w:rsidRPr="00BE4FCE" w:rsidRDefault="0059758E" w:rsidP="00A47D09">
      <w:pPr>
        <w:pStyle w:val="Akapitzlist"/>
        <w:spacing w:before="100" w:beforeAutospacing="1" w:after="100" w:afterAutospacing="1" w:line="240" w:lineRule="auto"/>
        <w:jc w:val="both"/>
        <w:rPr>
          <w:rFonts w:cs="Arial"/>
          <w:lang w:val="en-US"/>
        </w:rPr>
      </w:pPr>
      <w:r w:rsidRPr="00BE4FCE">
        <w:rPr>
          <w:rFonts w:cs="Arial"/>
          <w:lang w:val="en-US"/>
        </w:rPr>
        <w:t xml:space="preserve">- </w:t>
      </w:r>
      <w:r w:rsidR="00DC04D6" w:rsidRPr="00BE4FCE">
        <w:rPr>
          <w:rFonts w:cs="Arial"/>
          <w:lang w:val="en-US"/>
        </w:rPr>
        <w:t xml:space="preserve">Sage </w:t>
      </w:r>
      <w:proofErr w:type="spellStart"/>
      <w:r w:rsidR="00DC04D6" w:rsidRPr="00BE4FCE">
        <w:rPr>
          <w:rFonts w:cs="Arial"/>
          <w:lang w:val="en-US"/>
        </w:rPr>
        <w:t>Symfonia</w:t>
      </w:r>
      <w:proofErr w:type="spellEnd"/>
      <w:r w:rsidR="00DC04D6" w:rsidRPr="00BE4FCE">
        <w:rPr>
          <w:rFonts w:cs="Arial"/>
          <w:lang w:val="en-US"/>
        </w:rPr>
        <w:t xml:space="preserve"> </w:t>
      </w:r>
      <w:proofErr w:type="spellStart"/>
      <w:r w:rsidR="00DC04D6" w:rsidRPr="00BE4FCE">
        <w:rPr>
          <w:rFonts w:cs="Arial"/>
          <w:lang w:val="en-US"/>
        </w:rPr>
        <w:t>Środki</w:t>
      </w:r>
      <w:proofErr w:type="spellEnd"/>
      <w:r w:rsidR="00DC04D6" w:rsidRPr="00BE4FCE">
        <w:rPr>
          <w:rFonts w:cs="Arial"/>
          <w:lang w:val="en-US"/>
        </w:rPr>
        <w:t xml:space="preserve"> </w:t>
      </w:r>
      <w:proofErr w:type="spellStart"/>
      <w:r w:rsidR="00DC04D6" w:rsidRPr="00BE4FCE">
        <w:rPr>
          <w:rFonts w:cs="Arial"/>
          <w:lang w:val="en-US"/>
        </w:rPr>
        <w:t>Trwałe</w:t>
      </w:r>
      <w:proofErr w:type="spellEnd"/>
      <w:r w:rsidR="00DC04D6" w:rsidRPr="00BE4FCE">
        <w:rPr>
          <w:rFonts w:cs="Arial"/>
          <w:lang w:val="en-US"/>
        </w:rPr>
        <w:t xml:space="preserve"> ERP Extra</w:t>
      </w:r>
      <w:r w:rsidR="00D721B4" w:rsidRPr="00BE4FCE">
        <w:rPr>
          <w:rFonts w:cs="Arial"/>
          <w:lang w:val="en-US"/>
        </w:rPr>
        <w:t xml:space="preserve"> </w:t>
      </w:r>
    </w:p>
    <w:p w:rsidR="00242F2B" w:rsidRPr="00BE4FCE" w:rsidRDefault="0059758E" w:rsidP="00A47D09">
      <w:pPr>
        <w:pStyle w:val="Akapitzlist"/>
        <w:spacing w:before="100" w:beforeAutospacing="1" w:after="100" w:afterAutospacing="1" w:line="240" w:lineRule="auto"/>
        <w:jc w:val="both"/>
        <w:rPr>
          <w:rFonts w:cs="Arial"/>
          <w:lang w:val="en-US"/>
        </w:rPr>
      </w:pPr>
      <w:r w:rsidRPr="00BE4FCE">
        <w:rPr>
          <w:rFonts w:cs="Arial"/>
          <w:lang w:val="en-US"/>
        </w:rPr>
        <w:t xml:space="preserve">- </w:t>
      </w:r>
      <w:proofErr w:type="spellStart"/>
      <w:r w:rsidR="00DC04D6" w:rsidRPr="00BE4FCE">
        <w:rPr>
          <w:rFonts w:cs="Arial"/>
          <w:lang w:val="en-US"/>
        </w:rPr>
        <w:t>Symfonia</w:t>
      </w:r>
      <w:proofErr w:type="spellEnd"/>
      <w:r w:rsidR="00DC04D6" w:rsidRPr="00BE4FCE">
        <w:rPr>
          <w:rFonts w:cs="Arial"/>
          <w:lang w:val="en-US"/>
        </w:rPr>
        <w:t xml:space="preserve"> e-</w:t>
      </w:r>
      <w:proofErr w:type="spellStart"/>
      <w:r w:rsidR="00DC04D6" w:rsidRPr="00BE4FCE">
        <w:rPr>
          <w:rFonts w:cs="Arial"/>
          <w:lang w:val="en-US"/>
        </w:rPr>
        <w:t>deklaracje</w:t>
      </w:r>
      <w:proofErr w:type="spellEnd"/>
      <w:r w:rsidR="00DC04D6" w:rsidRPr="00BE4FCE">
        <w:rPr>
          <w:rFonts w:cs="Arial"/>
          <w:lang w:val="en-US"/>
        </w:rPr>
        <w:t xml:space="preserve"> ERP Extra</w:t>
      </w:r>
    </w:p>
    <w:p w:rsidR="008C62DB" w:rsidRPr="00BE4FCE" w:rsidRDefault="00526252" w:rsidP="00A47D09">
      <w:pPr>
        <w:spacing w:before="100" w:beforeAutospacing="1" w:after="100" w:afterAutospacing="1" w:line="240" w:lineRule="auto"/>
        <w:jc w:val="both"/>
        <w:rPr>
          <w:rFonts w:cs="Arial"/>
        </w:rPr>
      </w:pPr>
      <w:r w:rsidRPr="00BE4FCE">
        <w:rPr>
          <w:rFonts w:cs="Arial"/>
          <w:b/>
        </w:rPr>
        <w:t xml:space="preserve">2. </w:t>
      </w:r>
      <w:r w:rsidR="0040549A" w:rsidRPr="00BE4FCE">
        <w:rPr>
          <w:rFonts w:cs="Arial"/>
          <w:b/>
        </w:rPr>
        <w:t xml:space="preserve">Cel </w:t>
      </w:r>
      <w:r w:rsidR="00A27521" w:rsidRPr="00BE4FCE">
        <w:rPr>
          <w:rFonts w:cs="Arial"/>
          <w:b/>
        </w:rPr>
        <w:t>Zakupu</w:t>
      </w:r>
      <w:r w:rsidR="0040549A" w:rsidRPr="00BE4FCE">
        <w:rPr>
          <w:rFonts w:cs="Arial"/>
          <w:b/>
        </w:rPr>
        <w:t>:</w:t>
      </w:r>
      <w:r w:rsidR="0040549A" w:rsidRPr="00BE4FCE">
        <w:rPr>
          <w:rFonts w:cs="Arial"/>
        </w:rPr>
        <w:t xml:space="preserve"> </w:t>
      </w:r>
    </w:p>
    <w:p w:rsidR="00464CF4" w:rsidRPr="00BE4FCE" w:rsidRDefault="00464CF4" w:rsidP="00A47D09">
      <w:pPr>
        <w:spacing w:before="100" w:beforeAutospacing="1" w:after="100" w:afterAutospacing="1" w:line="240" w:lineRule="auto"/>
        <w:jc w:val="both"/>
        <w:rPr>
          <w:rFonts w:cs="Arial"/>
        </w:rPr>
      </w:pPr>
      <w:r w:rsidRPr="00BE4FCE">
        <w:rPr>
          <w:rFonts w:cs="Arial"/>
        </w:rPr>
        <w:t xml:space="preserve">Realizacja zadań </w:t>
      </w:r>
      <w:r w:rsidR="00D13CD5" w:rsidRPr="00BE4FCE">
        <w:rPr>
          <w:rFonts w:cs="Arial"/>
        </w:rPr>
        <w:t>serwisowych zleconych przez Zamawiającego w zakresie systemu Symfonia ERP [Obsługa/Serwis/Konfiguracja/Wsparcie]</w:t>
      </w:r>
      <w:r w:rsidR="00E46095" w:rsidRPr="00BE4FCE">
        <w:rPr>
          <w:rFonts w:cs="Arial"/>
        </w:rPr>
        <w:t>.</w:t>
      </w:r>
    </w:p>
    <w:p w:rsidR="00874702" w:rsidRPr="00BE4FCE" w:rsidRDefault="00B82C74" w:rsidP="00A47D09">
      <w:pPr>
        <w:pStyle w:val="Nagwek2"/>
        <w:spacing w:before="100" w:beforeAutospacing="1" w:after="100" w:afterAutospacing="1" w:line="240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E4FCE">
        <w:rPr>
          <w:rFonts w:asciiTheme="minorHAnsi" w:hAnsiTheme="minorHAnsi" w:cs="Arial"/>
          <w:color w:val="auto"/>
          <w:sz w:val="22"/>
          <w:szCs w:val="22"/>
        </w:rPr>
        <w:t xml:space="preserve">3. </w:t>
      </w:r>
      <w:r w:rsidR="00526252" w:rsidRPr="00BE4FCE">
        <w:rPr>
          <w:rFonts w:asciiTheme="minorHAnsi" w:hAnsiTheme="minorHAnsi" w:cs="Arial"/>
          <w:color w:val="auto"/>
          <w:sz w:val="22"/>
          <w:szCs w:val="22"/>
        </w:rPr>
        <w:t>Zakres i wymagania</w:t>
      </w:r>
      <w:r w:rsidR="00874702" w:rsidRPr="00BE4FCE">
        <w:rPr>
          <w:rFonts w:asciiTheme="minorHAnsi" w:hAnsiTheme="minorHAnsi" w:cs="Arial"/>
          <w:color w:val="auto"/>
          <w:sz w:val="22"/>
          <w:szCs w:val="22"/>
        </w:rPr>
        <w:t xml:space="preserve"> serwisu powdrożeniowego</w:t>
      </w:r>
      <w:r w:rsidR="00835B02" w:rsidRPr="00BE4FCE"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874702" w:rsidRPr="00BE4FCE" w:rsidRDefault="00874702" w:rsidP="00A47D09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BE4FCE">
        <w:rPr>
          <w:rFonts w:cs="Arial"/>
        </w:rPr>
        <w:t>Gotowość</w:t>
      </w:r>
      <w:r w:rsidR="00AB014C" w:rsidRPr="00BE4FCE">
        <w:rPr>
          <w:rFonts w:cs="Arial"/>
        </w:rPr>
        <w:t xml:space="preserve"> podejmowania działań</w:t>
      </w:r>
      <w:r w:rsidRPr="00BE4FCE">
        <w:rPr>
          <w:rFonts w:cs="Arial"/>
        </w:rPr>
        <w:t xml:space="preserve"> </w:t>
      </w:r>
      <w:r w:rsidR="00AB014C" w:rsidRPr="00BE4FCE">
        <w:rPr>
          <w:rFonts w:cs="Arial"/>
        </w:rPr>
        <w:t>w dni powszednie w  godzinach od 8.00 do 16.00</w:t>
      </w:r>
      <w:r w:rsidR="00A47D09">
        <w:rPr>
          <w:rFonts w:cs="Arial"/>
        </w:rPr>
        <w:t>,</w:t>
      </w:r>
    </w:p>
    <w:p w:rsidR="00874702" w:rsidRPr="00BE4FCE" w:rsidRDefault="00874702" w:rsidP="00A47D09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BE4FCE">
        <w:rPr>
          <w:rFonts w:cs="Arial"/>
        </w:rPr>
        <w:t xml:space="preserve">W przypadku awarii oprogramowania powodującej zatrzymanie systemu czas reakcji 3h, czas rozwiązania </w:t>
      </w:r>
      <w:r w:rsidR="003D365C" w:rsidRPr="00BE4FCE">
        <w:rPr>
          <w:rFonts w:cs="Arial"/>
        </w:rPr>
        <w:t xml:space="preserve">awarii/problemu - </w:t>
      </w:r>
      <w:r w:rsidRPr="00BE4FCE">
        <w:rPr>
          <w:rFonts w:cs="Arial"/>
        </w:rPr>
        <w:t>24h</w:t>
      </w:r>
      <w:r w:rsidR="003D365C" w:rsidRPr="00BE4FCE">
        <w:rPr>
          <w:rFonts w:cs="Arial"/>
        </w:rPr>
        <w:t xml:space="preserve"> robocze</w:t>
      </w:r>
    </w:p>
    <w:p w:rsidR="00993715" w:rsidRPr="00BE4FCE" w:rsidRDefault="00A47D09" w:rsidP="00A47D09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Arial"/>
        </w:rPr>
      </w:pPr>
      <w:r>
        <w:rPr>
          <w:rFonts w:cs="Arial"/>
        </w:rPr>
        <w:t>W przypadku</w:t>
      </w:r>
      <w:r w:rsidR="003D365C" w:rsidRPr="00BE4FCE">
        <w:rPr>
          <w:rFonts w:cs="Arial"/>
        </w:rPr>
        <w:t xml:space="preserve"> konieczności rozwiązania problemu/awarii </w:t>
      </w:r>
      <w:r w:rsidR="00993715" w:rsidRPr="00BE4FCE">
        <w:rPr>
          <w:rFonts w:cs="Arial"/>
        </w:rPr>
        <w:t xml:space="preserve">przez </w:t>
      </w:r>
      <w:r w:rsidR="00E71A2A" w:rsidRPr="00BE4FCE">
        <w:rPr>
          <w:rFonts w:cs="Arial"/>
        </w:rPr>
        <w:t xml:space="preserve">producenta oprogramowania </w:t>
      </w:r>
      <w:r w:rsidR="003D365C" w:rsidRPr="00BE4FCE">
        <w:rPr>
          <w:rFonts w:cs="Arial"/>
        </w:rPr>
        <w:t xml:space="preserve"> czas może zostać wydłużony</w:t>
      </w:r>
      <w:r w:rsidR="00993715" w:rsidRPr="00BE4FCE">
        <w:rPr>
          <w:rFonts w:cs="Arial"/>
        </w:rPr>
        <w:t xml:space="preserve"> (po uzgodnieniu przez obie strony)</w:t>
      </w:r>
    </w:p>
    <w:p w:rsidR="008A0478" w:rsidRPr="00BE4FCE" w:rsidRDefault="008A0478" w:rsidP="00A47D09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BE4FCE">
        <w:rPr>
          <w:rFonts w:cs="Arial"/>
        </w:rPr>
        <w:t>Jednostką rozliczeniową jest każde rozpoczęte 15 minut dla pracy zdalnej oraz każde rozpoczęte 60 minut dla pracy w siedzibie Zamawiającego.</w:t>
      </w:r>
    </w:p>
    <w:p w:rsidR="00AE1CB3" w:rsidRPr="00BE4FCE" w:rsidRDefault="008A0478" w:rsidP="00A47D09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BE4FCE">
        <w:rPr>
          <w:rFonts w:cs="Arial"/>
        </w:rPr>
        <w:t>Prace będą realizowane w siedzibie Zamawiającego lub zdalnie (decyzja należy do Zamawiającego)</w:t>
      </w:r>
    </w:p>
    <w:p w:rsidR="00835B02" w:rsidRPr="00BE4FCE" w:rsidRDefault="00E71A2A" w:rsidP="00A47D09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BE4FCE">
        <w:rPr>
          <w:rFonts w:cs="Arial"/>
        </w:rPr>
        <w:t>I</w:t>
      </w:r>
      <w:r w:rsidR="00835B02" w:rsidRPr="00BE4FCE">
        <w:rPr>
          <w:rFonts w:cs="Arial"/>
        </w:rPr>
        <w:t>nstalacja płatnych i bezpłatnych uaktualnień Programu</w:t>
      </w:r>
    </w:p>
    <w:p w:rsidR="00835B02" w:rsidRPr="00BE4FCE" w:rsidRDefault="00E71A2A" w:rsidP="00A47D09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BE4FCE">
        <w:rPr>
          <w:rFonts w:cs="Arial"/>
        </w:rPr>
        <w:t>S</w:t>
      </w:r>
      <w:r w:rsidR="00835B02" w:rsidRPr="00BE4FCE">
        <w:rPr>
          <w:rFonts w:cs="Arial"/>
        </w:rPr>
        <w:t>erwis, konserwację oraz naprawę błędów baz danych Programu</w:t>
      </w:r>
    </w:p>
    <w:p w:rsidR="00835B02" w:rsidRPr="00BE4FCE" w:rsidRDefault="00E71A2A" w:rsidP="00A47D09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BE4FCE">
        <w:rPr>
          <w:rFonts w:cs="Arial"/>
        </w:rPr>
        <w:t>U</w:t>
      </w:r>
      <w:r w:rsidR="00835B02" w:rsidRPr="00BE4FCE">
        <w:rPr>
          <w:rFonts w:cs="Arial"/>
        </w:rPr>
        <w:t>dzielanie konsultacji (również telefonicznych oraz pomocy zdalnej) z zakresu funkcji Programu takich jak: sposób działania, możliwości zastosowań, kwestie techniczne związane z działaniem Programu</w:t>
      </w:r>
    </w:p>
    <w:p w:rsidR="00835B02" w:rsidRPr="00BE4FCE" w:rsidRDefault="00835B02" w:rsidP="00A47D09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BE4FCE">
        <w:rPr>
          <w:rFonts w:cs="Arial"/>
        </w:rPr>
        <w:t>sugestie rozwoju systemu informatycznego u Zamawiającego</w:t>
      </w:r>
    </w:p>
    <w:p w:rsidR="00835B02" w:rsidRPr="00BE4FCE" w:rsidRDefault="00835B02" w:rsidP="00A47D09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BE4FCE">
        <w:rPr>
          <w:rFonts w:cs="Arial"/>
        </w:rPr>
        <w:t>instalację i konserwację mechanizmów ochrony dostępu do danych</w:t>
      </w:r>
    </w:p>
    <w:p w:rsidR="00835B02" w:rsidRPr="00BE4FCE" w:rsidRDefault="00835B02" w:rsidP="00A47D09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BE4FCE">
        <w:rPr>
          <w:rFonts w:cs="Arial"/>
        </w:rPr>
        <w:t>zapewnienie ciągłości i poprawności funkcjonowania Systemu</w:t>
      </w:r>
    </w:p>
    <w:p w:rsidR="00526252" w:rsidRPr="00BE4FCE" w:rsidRDefault="00526252" w:rsidP="00A47D09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BE4FCE">
        <w:rPr>
          <w:rFonts w:cs="Arial"/>
        </w:rPr>
        <w:t>przegląd baz danych i funkcjonowania Systemu</w:t>
      </w:r>
    </w:p>
    <w:p w:rsidR="00526252" w:rsidRPr="00BE4FCE" w:rsidRDefault="00526252" w:rsidP="00A47D09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BE4FCE">
        <w:rPr>
          <w:rFonts w:cs="Arial"/>
        </w:rPr>
        <w:t>wsparcie informatyczne w zakresie funkcjonowania Systemu jego obsługi i administracji</w:t>
      </w:r>
    </w:p>
    <w:p w:rsidR="00526252" w:rsidRPr="00BE4FCE" w:rsidRDefault="00526252" w:rsidP="00A47D09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BE4FCE">
        <w:rPr>
          <w:rFonts w:cs="Arial"/>
        </w:rPr>
        <w:t>zapewnienie instruktażu dla nowo zatrudnionych pracowników Zamawiającego oraz administratora Zamawiającego, każdorazowo wskazanych przez Zamawiającego.</w:t>
      </w:r>
    </w:p>
    <w:p w:rsidR="00E46095" w:rsidRPr="00BE4FCE" w:rsidRDefault="00E46095" w:rsidP="00A47D09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BE4FCE">
        <w:rPr>
          <w:rFonts w:cs="Arial"/>
        </w:rPr>
        <w:t>Wsparcie przy awariach systemu</w:t>
      </w:r>
    </w:p>
    <w:p w:rsidR="00E46095" w:rsidRPr="00BE4FCE" w:rsidRDefault="00E46095" w:rsidP="00A47D09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BE4FCE">
        <w:rPr>
          <w:rFonts w:cs="Arial"/>
        </w:rPr>
        <w:lastRenderedPageBreak/>
        <w:t xml:space="preserve">Zapewnienie wymiany danych między modułami </w:t>
      </w:r>
      <w:proofErr w:type="spellStart"/>
      <w:r w:rsidRPr="00BE4FCE">
        <w:rPr>
          <w:rFonts w:cs="Arial"/>
        </w:rPr>
        <w:t>Sage</w:t>
      </w:r>
      <w:proofErr w:type="spellEnd"/>
      <w:r w:rsidRPr="00BE4FCE">
        <w:rPr>
          <w:rFonts w:cs="Arial"/>
        </w:rPr>
        <w:t xml:space="preserve"> Symfonia ERP</w:t>
      </w:r>
    </w:p>
    <w:p w:rsidR="00E46095" w:rsidRPr="00BE4FCE" w:rsidRDefault="00E46095" w:rsidP="00A47D09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BE4FCE">
        <w:rPr>
          <w:rFonts w:cs="Arial"/>
        </w:rPr>
        <w:t>Szkolenia pracowników Uczelni</w:t>
      </w:r>
    </w:p>
    <w:p w:rsidR="00E46095" w:rsidRPr="00BE4FCE" w:rsidRDefault="00E46095" w:rsidP="00A47D09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BE4FCE">
        <w:rPr>
          <w:rFonts w:cs="Arial"/>
        </w:rPr>
        <w:t xml:space="preserve">Inne prace związanie z systemem </w:t>
      </w:r>
      <w:proofErr w:type="spellStart"/>
      <w:r w:rsidRPr="00BE4FCE">
        <w:rPr>
          <w:rFonts w:cs="Arial"/>
        </w:rPr>
        <w:t>Sage</w:t>
      </w:r>
      <w:proofErr w:type="spellEnd"/>
      <w:r w:rsidRPr="00BE4FCE">
        <w:rPr>
          <w:rFonts w:cs="Arial"/>
        </w:rPr>
        <w:t xml:space="preserve"> Symfonia ERP</w:t>
      </w:r>
    </w:p>
    <w:p w:rsidR="00E46095" w:rsidRPr="00BE4FCE" w:rsidRDefault="00E46095" w:rsidP="00A47D09">
      <w:pPr>
        <w:pStyle w:val="Akapitzlist"/>
        <w:spacing w:before="100" w:beforeAutospacing="1" w:after="100" w:afterAutospacing="1" w:line="240" w:lineRule="auto"/>
        <w:jc w:val="both"/>
        <w:rPr>
          <w:rFonts w:cs="Arial"/>
        </w:rPr>
      </w:pPr>
    </w:p>
    <w:p w:rsidR="00CC3158" w:rsidRPr="00BE4FCE" w:rsidRDefault="00CC3158" w:rsidP="00A47D09">
      <w:pPr>
        <w:spacing w:before="100" w:beforeAutospacing="1" w:after="100" w:afterAutospacing="1" w:line="240" w:lineRule="auto"/>
        <w:jc w:val="both"/>
        <w:rPr>
          <w:rFonts w:cs="Arial"/>
        </w:rPr>
      </w:pPr>
      <w:r w:rsidRPr="00BE4FCE">
        <w:rPr>
          <w:rFonts w:cs="Arial"/>
        </w:rPr>
        <w:t>Zamawiający zobowiązuje</w:t>
      </w:r>
      <w:r w:rsidR="00B6453B" w:rsidRPr="00BE4FCE">
        <w:rPr>
          <w:rFonts w:cs="Arial"/>
        </w:rPr>
        <w:t xml:space="preserve"> się</w:t>
      </w:r>
      <w:r w:rsidRPr="00BE4FCE">
        <w:rPr>
          <w:rFonts w:cs="Arial"/>
        </w:rPr>
        <w:t xml:space="preserve"> do pełnego, szybkiego udzielania odpowiedzi na pytania Wykonawcy. Brak takich odpowiedzi może spowodować wydłużenie realizacji.</w:t>
      </w:r>
    </w:p>
    <w:p w:rsidR="00BA5677" w:rsidRPr="00A47D09" w:rsidRDefault="00612834" w:rsidP="00A47D09">
      <w:pPr>
        <w:pStyle w:val="Standard"/>
        <w:spacing w:before="100" w:beforeAutospacing="1" w:after="100" w:afterAutospacing="1"/>
        <w:jc w:val="both"/>
        <w:rPr>
          <w:rFonts w:asciiTheme="minorHAnsi" w:hAnsiTheme="minorHAnsi"/>
          <w:b/>
          <w:bCs/>
          <w:sz w:val="22"/>
          <w:szCs w:val="22"/>
        </w:rPr>
      </w:pPr>
      <w:r w:rsidRPr="00BE4FCE">
        <w:rPr>
          <w:rFonts w:asciiTheme="minorHAnsi" w:hAnsiTheme="minorHAnsi"/>
          <w:b/>
          <w:bCs/>
          <w:sz w:val="22"/>
          <w:szCs w:val="22"/>
        </w:rPr>
        <w:t>4. Zamawiający wymaga od O</w:t>
      </w:r>
      <w:r w:rsidR="00BA5677" w:rsidRPr="00BE4FCE">
        <w:rPr>
          <w:rFonts w:asciiTheme="minorHAnsi" w:hAnsiTheme="minorHAnsi"/>
          <w:b/>
          <w:bCs/>
          <w:sz w:val="22"/>
          <w:szCs w:val="22"/>
        </w:rPr>
        <w:t>ferenta zaplecza personalnego oraz technicznego w szczególności poprzez:</w:t>
      </w:r>
    </w:p>
    <w:p w:rsidR="00BA5677" w:rsidRPr="00BE4FCE" w:rsidRDefault="00B21421" w:rsidP="00A47D09">
      <w:pPr>
        <w:pStyle w:val="Standard"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BE4FCE">
        <w:rPr>
          <w:rFonts w:asciiTheme="minorHAnsi" w:hAnsiTheme="minorHAnsi"/>
          <w:sz w:val="22"/>
          <w:szCs w:val="22"/>
        </w:rPr>
        <w:t>1. D</w:t>
      </w:r>
      <w:r w:rsidR="00BA5677" w:rsidRPr="00BE4FCE">
        <w:rPr>
          <w:rFonts w:asciiTheme="minorHAnsi" w:hAnsiTheme="minorHAnsi"/>
          <w:sz w:val="22"/>
          <w:szCs w:val="22"/>
        </w:rPr>
        <w:t>ysponowanie personelem i sprzętem technicznym pozwalającymi na prawidłowe wykonanie przedmiotu Umowy,</w:t>
      </w:r>
    </w:p>
    <w:p w:rsidR="00BA5677" w:rsidRPr="00A47D09" w:rsidRDefault="00BA5677" w:rsidP="00A47D09">
      <w:pPr>
        <w:pStyle w:val="Standard"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BE4FCE">
        <w:rPr>
          <w:rFonts w:asciiTheme="minorHAnsi" w:hAnsiTheme="minorHAnsi"/>
          <w:sz w:val="22"/>
          <w:szCs w:val="22"/>
        </w:rPr>
        <w:t>2</w:t>
      </w:r>
      <w:r w:rsidR="00B21421" w:rsidRPr="00BE4FCE">
        <w:rPr>
          <w:rFonts w:asciiTheme="minorHAnsi" w:hAnsiTheme="minorHAnsi"/>
          <w:sz w:val="22"/>
          <w:szCs w:val="22"/>
        </w:rPr>
        <w:t>. Ś</w:t>
      </w:r>
      <w:r w:rsidRPr="00BE4FCE">
        <w:rPr>
          <w:rFonts w:asciiTheme="minorHAnsi" w:hAnsiTheme="minorHAnsi"/>
          <w:sz w:val="22"/>
          <w:szCs w:val="22"/>
        </w:rPr>
        <w:t>wiadczenie wsparcia technicznego podejmowanego w formie zdalnej przez wy</w:t>
      </w:r>
      <w:r w:rsidR="00B21421" w:rsidRPr="00BE4FCE">
        <w:rPr>
          <w:rFonts w:asciiTheme="minorHAnsi" w:hAnsiTheme="minorHAnsi"/>
          <w:sz w:val="22"/>
          <w:szCs w:val="22"/>
        </w:rPr>
        <w:t>kwalifikowany personel.</w:t>
      </w:r>
    </w:p>
    <w:p w:rsidR="00BA5677" w:rsidRPr="00A47D09" w:rsidRDefault="00612834" w:rsidP="00A47D09">
      <w:pPr>
        <w:pStyle w:val="Standard"/>
        <w:spacing w:before="100" w:beforeAutospacing="1" w:after="100" w:afterAutospacing="1"/>
        <w:jc w:val="both"/>
        <w:rPr>
          <w:rFonts w:asciiTheme="minorHAnsi" w:eastAsia="Times New Roman" w:hAnsiTheme="minorHAnsi" w:cs="Times New Roman"/>
          <w:b/>
          <w:bCs/>
          <w:sz w:val="22"/>
          <w:szCs w:val="22"/>
        </w:rPr>
      </w:pPr>
      <w:r w:rsidRPr="00BE4FCE">
        <w:rPr>
          <w:rFonts w:asciiTheme="minorHAnsi" w:eastAsia="Times New Roman" w:hAnsiTheme="minorHAnsi" w:cs="Times New Roman"/>
          <w:b/>
          <w:bCs/>
          <w:sz w:val="22"/>
          <w:szCs w:val="22"/>
        </w:rPr>
        <w:t xml:space="preserve">5. </w:t>
      </w:r>
      <w:r w:rsidR="00BA5677" w:rsidRPr="00BE4FCE">
        <w:rPr>
          <w:rFonts w:asciiTheme="minorHAnsi" w:eastAsia="Times New Roman" w:hAnsiTheme="minorHAnsi" w:cs="Times New Roman"/>
          <w:b/>
          <w:bCs/>
          <w:sz w:val="22"/>
          <w:szCs w:val="22"/>
        </w:rPr>
        <w:t>W zakresie ochrony danych osobowych Zamawiający wymaga od Oferenta:</w:t>
      </w:r>
    </w:p>
    <w:p w:rsidR="00BA5677" w:rsidRPr="00BE4FCE" w:rsidRDefault="00B21421" w:rsidP="00A47D09">
      <w:pPr>
        <w:pStyle w:val="Standard"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BE4FCE">
        <w:rPr>
          <w:rFonts w:asciiTheme="minorHAnsi" w:hAnsiTheme="minorHAnsi"/>
          <w:sz w:val="22"/>
          <w:szCs w:val="22"/>
        </w:rPr>
        <w:t>1. P</w:t>
      </w:r>
      <w:r w:rsidR="00BA5677" w:rsidRPr="00BE4FCE">
        <w:rPr>
          <w:rFonts w:asciiTheme="minorHAnsi" w:hAnsiTheme="minorHAnsi"/>
          <w:sz w:val="22"/>
          <w:szCs w:val="22"/>
        </w:rPr>
        <w:t>rzetwarzania przez Dostawcę wyłącznie w celu zrealizowania przedmiotu zapytania. Powierzone do przetwarzania dane osobowe nie mogą być udostępniane innym podmiotom.</w:t>
      </w:r>
    </w:p>
    <w:p w:rsidR="00BA5677" w:rsidRPr="00BE4FCE" w:rsidRDefault="00B21421" w:rsidP="00A47D09">
      <w:pPr>
        <w:pStyle w:val="Standard"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BE4FCE">
        <w:rPr>
          <w:rFonts w:asciiTheme="minorHAnsi" w:hAnsiTheme="minorHAnsi"/>
          <w:sz w:val="22"/>
          <w:szCs w:val="22"/>
        </w:rPr>
        <w:t>2. P</w:t>
      </w:r>
      <w:r w:rsidR="00BA5677" w:rsidRPr="00BE4FCE">
        <w:rPr>
          <w:rFonts w:asciiTheme="minorHAnsi" w:hAnsiTheme="minorHAnsi"/>
          <w:sz w:val="22"/>
          <w:szCs w:val="22"/>
        </w:rPr>
        <w:t>rzed rozpoczęciem przetwarzania danych zastosowania środków technicznych i organizacyjnych, które spełniają wymagania ustawy (art. 36 – 39a) oraz obowiązujących do niej aktów wykonawczych lub innych regulacji o charakterze wewnętrznym, o ile są zgodne    z przepisami prawa powszechnego, w tym przedmiocie, obowiązujących u Dostawcy.</w:t>
      </w:r>
    </w:p>
    <w:p w:rsidR="00BA5677" w:rsidRPr="00BE4FCE" w:rsidRDefault="00B21421" w:rsidP="00A47D09">
      <w:pPr>
        <w:pStyle w:val="Standard"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BE4FCE">
        <w:rPr>
          <w:rFonts w:asciiTheme="minorHAnsi" w:hAnsiTheme="minorHAnsi"/>
          <w:sz w:val="22"/>
          <w:szCs w:val="22"/>
        </w:rPr>
        <w:t>3.P</w:t>
      </w:r>
      <w:r w:rsidR="00BA5677" w:rsidRPr="00BE4FCE">
        <w:rPr>
          <w:rFonts w:asciiTheme="minorHAnsi" w:hAnsiTheme="minorHAnsi"/>
          <w:sz w:val="22"/>
          <w:szCs w:val="22"/>
        </w:rPr>
        <w:t>odjęcia wszelkich kroków służących zachowaniu w poufności powierzonych danych osobowych przez pracowników mających dostęp do tych danych.</w:t>
      </w:r>
    </w:p>
    <w:p w:rsidR="00BA5677" w:rsidRPr="00BE4FCE" w:rsidRDefault="00B21421" w:rsidP="00A47D09">
      <w:pPr>
        <w:pStyle w:val="Standard"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BE4FCE">
        <w:rPr>
          <w:rFonts w:asciiTheme="minorHAnsi" w:hAnsiTheme="minorHAnsi"/>
          <w:sz w:val="22"/>
          <w:szCs w:val="22"/>
        </w:rPr>
        <w:t>4. P</w:t>
      </w:r>
      <w:r w:rsidR="00BA5677" w:rsidRPr="00BE4FCE">
        <w:rPr>
          <w:rFonts w:asciiTheme="minorHAnsi" w:hAnsiTheme="minorHAnsi"/>
          <w:sz w:val="22"/>
          <w:szCs w:val="22"/>
        </w:rPr>
        <w:t xml:space="preserve">rzyjęcia odpowiedzialności </w:t>
      </w:r>
      <w:r w:rsidR="00BA5677" w:rsidRPr="00BE4FCE">
        <w:rPr>
          <w:rFonts w:asciiTheme="minorHAnsi" w:hAnsiTheme="minorHAnsi" w:cs="Times New Roman"/>
          <w:bCs/>
          <w:sz w:val="22"/>
          <w:szCs w:val="22"/>
        </w:rPr>
        <w:t xml:space="preserve"> za szkody, jakie powstaną wobec Abonenta lub osób trzecich w wyniku niezgodnego z umową przetwarzania danych osobowych w tym za kary administracyjne nałożone przez UODO na Abonenta w związku z niewywiązaniem się przez podmiot, któremu powierzył dane osobowe (Dostawcy) z w/w obowiązków.</w:t>
      </w:r>
    </w:p>
    <w:p w:rsidR="00BA5677" w:rsidRPr="00BE4FCE" w:rsidRDefault="00BA5677" w:rsidP="00A47D09">
      <w:pPr>
        <w:pStyle w:val="Standard"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BE4FCE">
        <w:rPr>
          <w:rFonts w:asciiTheme="minorHAnsi" w:hAnsiTheme="minorHAnsi"/>
          <w:sz w:val="22"/>
          <w:szCs w:val="22"/>
        </w:rPr>
        <w:t>5.</w:t>
      </w:r>
      <w:r w:rsidR="00B21421" w:rsidRPr="00BE4FCE">
        <w:rPr>
          <w:rFonts w:asciiTheme="minorHAnsi" w:hAnsiTheme="minorHAnsi" w:cs="Times New Roman"/>
          <w:bCs/>
          <w:color w:val="000000"/>
          <w:sz w:val="22"/>
          <w:szCs w:val="22"/>
        </w:rPr>
        <w:t>U</w:t>
      </w:r>
      <w:r w:rsidRPr="00BE4FCE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dzielenia informacji na temat przetwarzania powierzonych danych osobowych, w tym na temat zastosowanych przy przetwarzaniu danych osobowych środków technicznych i organizacyjnych, </w:t>
      </w:r>
      <w:r w:rsidR="00B21421" w:rsidRPr="00BE4FCE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                   </w:t>
      </w:r>
      <w:r w:rsidRPr="00BE4FCE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w terminie </w:t>
      </w:r>
      <w:r w:rsidRPr="00BE4FCE">
        <w:rPr>
          <w:rFonts w:asciiTheme="minorHAnsi" w:hAnsiTheme="minorHAnsi"/>
          <w:sz w:val="22"/>
          <w:szCs w:val="22"/>
        </w:rPr>
        <w:t>14 dni od otrzymania wniosku.</w:t>
      </w:r>
    </w:p>
    <w:p w:rsidR="00BA5677" w:rsidRPr="00BE4FCE" w:rsidRDefault="00B21421" w:rsidP="00A47D09">
      <w:pPr>
        <w:pStyle w:val="Standard"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BE4FCE">
        <w:rPr>
          <w:rFonts w:asciiTheme="minorHAnsi" w:hAnsiTheme="minorHAnsi"/>
          <w:sz w:val="22"/>
          <w:szCs w:val="22"/>
        </w:rPr>
        <w:t>6. D</w:t>
      </w:r>
      <w:r w:rsidR="00BA5677" w:rsidRPr="00BE4FCE">
        <w:rPr>
          <w:rFonts w:asciiTheme="minorHAnsi" w:hAnsiTheme="minorHAnsi"/>
          <w:sz w:val="22"/>
          <w:szCs w:val="22"/>
        </w:rPr>
        <w:t>opuszczenia ze strony oferenta wyłącznie osób posiadających upoważnienie do przetwarzania danych osobowych, które złożyły jednocześnie oświadczenie dotyczące poufności danych osobowych.</w:t>
      </w:r>
    </w:p>
    <w:p w:rsidR="00CC3158" w:rsidRPr="00BE4FCE" w:rsidRDefault="00BA5677" w:rsidP="00A47D09">
      <w:pPr>
        <w:pStyle w:val="Standard"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BE4FCE">
        <w:rPr>
          <w:rFonts w:asciiTheme="minorHAnsi" w:hAnsiTheme="minorHAnsi"/>
          <w:sz w:val="22"/>
          <w:szCs w:val="22"/>
        </w:rPr>
        <w:t xml:space="preserve"> </w:t>
      </w:r>
    </w:p>
    <w:sectPr w:rsidR="00CC3158" w:rsidRPr="00BE4F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C42" w:rsidRDefault="00501C42" w:rsidP="009F6A3B">
      <w:pPr>
        <w:spacing w:after="0" w:line="240" w:lineRule="auto"/>
      </w:pPr>
      <w:r>
        <w:separator/>
      </w:r>
    </w:p>
  </w:endnote>
  <w:endnote w:type="continuationSeparator" w:id="0">
    <w:p w:rsidR="00501C42" w:rsidRDefault="00501C42" w:rsidP="009F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F9" w:rsidRDefault="002B3F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F9" w:rsidRDefault="002B3F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F9" w:rsidRDefault="002B3F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C42" w:rsidRDefault="00501C42" w:rsidP="009F6A3B">
      <w:pPr>
        <w:spacing w:after="0" w:line="240" w:lineRule="auto"/>
      </w:pPr>
      <w:r>
        <w:separator/>
      </w:r>
    </w:p>
  </w:footnote>
  <w:footnote w:type="continuationSeparator" w:id="0">
    <w:p w:rsidR="00501C42" w:rsidRDefault="00501C42" w:rsidP="009F6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F9" w:rsidRDefault="002B3F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F9" w:rsidRDefault="002B3F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F9" w:rsidRDefault="002B3F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0596"/>
    <w:multiLevelType w:val="hybridMultilevel"/>
    <w:tmpl w:val="E402B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6B21"/>
    <w:multiLevelType w:val="hybridMultilevel"/>
    <w:tmpl w:val="1FC08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224DA"/>
    <w:multiLevelType w:val="hybridMultilevel"/>
    <w:tmpl w:val="D2AE0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27F9A"/>
    <w:multiLevelType w:val="multilevel"/>
    <w:tmpl w:val="0BE6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179D4"/>
    <w:multiLevelType w:val="hybridMultilevel"/>
    <w:tmpl w:val="05E0D09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32A4001A"/>
    <w:multiLevelType w:val="hybridMultilevel"/>
    <w:tmpl w:val="0D3AEF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5FF25DE"/>
    <w:multiLevelType w:val="hybridMultilevel"/>
    <w:tmpl w:val="E9D05A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1848B6"/>
    <w:multiLevelType w:val="hybridMultilevel"/>
    <w:tmpl w:val="684CB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D730A"/>
    <w:multiLevelType w:val="hybridMultilevel"/>
    <w:tmpl w:val="2B966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05C05"/>
    <w:multiLevelType w:val="hybridMultilevel"/>
    <w:tmpl w:val="373A1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51B91"/>
    <w:multiLevelType w:val="hybridMultilevel"/>
    <w:tmpl w:val="5E8A6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C380B"/>
    <w:multiLevelType w:val="hybridMultilevel"/>
    <w:tmpl w:val="587E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87FFC"/>
    <w:multiLevelType w:val="hybridMultilevel"/>
    <w:tmpl w:val="9784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A2603"/>
    <w:multiLevelType w:val="multilevel"/>
    <w:tmpl w:val="38D47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E802ADF"/>
    <w:multiLevelType w:val="multilevel"/>
    <w:tmpl w:val="F51E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A6034D"/>
    <w:multiLevelType w:val="hybridMultilevel"/>
    <w:tmpl w:val="86EEC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558F5"/>
    <w:multiLevelType w:val="hybridMultilevel"/>
    <w:tmpl w:val="CBBEB2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925A08"/>
    <w:multiLevelType w:val="hybridMultilevel"/>
    <w:tmpl w:val="65363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A6C7D"/>
    <w:multiLevelType w:val="hybridMultilevel"/>
    <w:tmpl w:val="70C21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73B10"/>
    <w:multiLevelType w:val="hybridMultilevel"/>
    <w:tmpl w:val="373A1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2"/>
  </w:num>
  <w:num w:numId="5">
    <w:abstractNumId w:val="19"/>
  </w:num>
  <w:num w:numId="6">
    <w:abstractNumId w:val="9"/>
  </w:num>
  <w:num w:numId="7">
    <w:abstractNumId w:val="13"/>
  </w:num>
  <w:num w:numId="8">
    <w:abstractNumId w:val="5"/>
  </w:num>
  <w:num w:numId="9">
    <w:abstractNumId w:val="7"/>
  </w:num>
  <w:num w:numId="10">
    <w:abstractNumId w:val="0"/>
  </w:num>
  <w:num w:numId="11">
    <w:abstractNumId w:val="15"/>
  </w:num>
  <w:num w:numId="12">
    <w:abstractNumId w:val="8"/>
  </w:num>
  <w:num w:numId="13">
    <w:abstractNumId w:val="3"/>
  </w:num>
  <w:num w:numId="14">
    <w:abstractNumId w:val="12"/>
  </w:num>
  <w:num w:numId="15">
    <w:abstractNumId w:val="16"/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04"/>
    <w:rsid w:val="00035837"/>
    <w:rsid w:val="000D2681"/>
    <w:rsid w:val="000F2805"/>
    <w:rsid w:val="0011212A"/>
    <w:rsid w:val="00161DAF"/>
    <w:rsid w:val="001625B1"/>
    <w:rsid w:val="001753C5"/>
    <w:rsid w:val="001D59D9"/>
    <w:rsid w:val="00236231"/>
    <w:rsid w:val="00242F2B"/>
    <w:rsid w:val="002B3FF9"/>
    <w:rsid w:val="00351275"/>
    <w:rsid w:val="0039736A"/>
    <w:rsid w:val="003B0D06"/>
    <w:rsid w:val="003B2B46"/>
    <w:rsid w:val="003C1BF9"/>
    <w:rsid w:val="003D365C"/>
    <w:rsid w:val="003D56E1"/>
    <w:rsid w:val="003E0710"/>
    <w:rsid w:val="003E3668"/>
    <w:rsid w:val="003F47B2"/>
    <w:rsid w:val="004015C9"/>
    <w:rsid w:val="0040549A"/>
    <w:rsid w:val="00460E07"/>
    <w:rsid w:val="00464CF4"/>
    <w:rsid w:val="00464D62"/>
    <w:rsid w:val="004C59C2"/>
    <w:rsid w:val="004D0E11"/>
    <w:rsid w:val="00501C42"/>
    <w:rsid w:val="00501C9C"/>
    <w:rsid w:val="005032FF"/>
    <w:rsid w:val="00511FE1"/>
    <w:rsid w:val="00520366"/>
    <w:rsid w:val="00526252"/>
    <w:rsid w:val="00552664"/>
    <w:rsid w:val="00562D85"/>
    <w:rsid w:val="00594E8F"/>
    <w:rsid w:val="0059758E"/>
    <w:rsid w:val="005F5574"/>
    <w:rsid w:val="00612834"/>
    <w:rsid w:val="00612AF1"/>
    <w:rsid w:val="00621D22"/>
    <w:rsid w:val="0064773E"/>
    <w:rsid w:val="0068705A"/>
    <w:rsid w:val="006A6449"/>
    <w:rsid w:val="006A77B3"/>
    <w:rsid w:val="006E2A33"/>
    <w:rsid w:val="007020F5"/>
    <w:rsid w:val="00704AE4"/>
    <w:rsid w:val="00730422"/>
    <w:rsid w:val="00745D26"/>
    <w:rsid w:val="0076573E"/>
    <w:rsid w:val="00780B96"/>
    <w:rsid w:val="007E6F3C"/>
    <w:rsid w:val="00835B02"/>
    <w:rsid w:val="00874702"/>
    <w:rsid w:val="008A0478"/>
    <w:rsid w:val="008B150F"/>
    <w:rsid w:val="008B1DBB"/>
    <w:rsid w:val="008C62DB"/>
    <w:rsid w:val="008E2B35"/>
    <w:rsid w:val="008F2501"/>
    <w:rsid w:val="00916F0A"/>
    <w:rsid w:val="00953794"/>
    <w:rsid w:val="0097436C"/>
    <w:rsid w:val="00993715"/>
    <w:rsid w:val="009C2A0E"/>
    <w:rsid w:val="009E6E76"/>
    <w:rsid w:val="009F4BE9"/>
    <w:rsid w:val="009F6A3B"/>
    <w:rsid w:val="00A27521"/>
    <w:rsid w:val="00A47D09"/>
    <w:rsid w:val="00A50985"/>
    <w:rsid w:val="00A54E4E"/>
    <w:rsid w:val="00A852D9"/>
    <w:rsid w:val="00A85F4F"/>
    <w:rsid w:val="00AB014C"/>
    <w:rsid w:val="00AB4164"/>
    <w:rsid w:val="00AE1CB3"/>
    <w:rsid w:val="00AF55C7"/>
    <w:rsid w:val="00AF6DAF"/>
    <w:rsid w:val="00B21421"/>
    <w:rsid w:val="00B41704"/>
    <w:rsid w:val="00B6453B"/>
    <w:rsid w:val="00B77392"/>
    <w:rsid w:val="00B82C74"/>
    <w:rsid w:val="00BA5677"/>
    <w:rsid w:val="00BB4F25"/>
    <w:rsid w:val="00BD24E5"/>
    <w:rsid w:val="00BD700B"/>
    <w:rsid w:val="00BE4DFF"/>
    <w:rsid w:val="00BE4FCE"/>
    <w:rsid w:val="00C014D4"/>
    <w:rsid w:val="00C127E0"/>
    <w:rsid w:val="00C21297"/>
    <w:rsid w:val="00C3106D"/>
    <w:rsid w:val="00C43769"/>
    <w:rsid w:val="00C44031"/>
    <w:rsid w:val="00CC3158"/>
    <w:rsid w:val="00CD1643"/>
    <w:rsid w:val="00D13CD5"/>
    <w:rsid w:val="00D335CB"/>
    <w:rsid w:val="00D36670"/>
    <w:rsid w:val="00D721B4"/>
    <w:rsid w:val="00DC04D6"/>
    <w:rsid w:val="00E46095"/>
    <w:rsid w:val="00E70BE4"/>
    <w:rsid w:val="00E71A2A"/>
    <w:rsid w:val="00E82EB1"/>
    <w:rsid w:val="00EC7968"/>
    <w:rsid w:val="00EF5800"/>
    <w:rsid w:val="00F31016"/>
    <w:rsid w:val="00F35AC4"/>
    <w:rsid w:val="00F8270D"/>
    <w:rsid w:val="00FA6328"/>
    <w:rsid w:val="00FB5972"/>
    <w:rsid w:val="00FC2201"/>
    <w:rsid w:val="00FC2344"/>
    <w:rsid w:val="00FE6DB4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CCB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58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2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4170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F5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E2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2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2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2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2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2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6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A3B"/>
  </w:style>
  <w:style w:type="paragraph" w:styleId="Stopka">
    <w:name w:val="footer"/>
    <w:basedOn w:val="Normalny"/>
    <w:link w:val="StopkaZnak"/>
    <w:uiPriority w:val="99"/>
    <w:unhideWhenUsed/>
    <w:rsid w:val="009F6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A3B"/>
  </w:style>
  <w:style w:type="character" w:customStyle="1" w:styleId="fontstyle01">
    <w:name w:val="fontstyle01"/>
    <w:basedOn w:val="Domylnaczcionkaakapitu"/>
    <w:rsid w:val="00DC04D6"/>
    <w:rPr>
      <w:rFonts w:ascii="CIDFont+F2" w:hAnsi="CIDFont+F2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6A77B3"/>
    <w:rPr>
      <w:rFonts w:ascii="CIDFont+F2" w:hAnsi="CIDFont+F2" w:hint="default"/>
      <w:b w:val="0"/>
      <w:bCs w:val="0"/>
      <w:i w:val="0"/>
      <w:iCs w:val="0"/>
      <w:color w:val="000000"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B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B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BE4"/>
    <w:rPr>
      <w:vertAlign w:val="superscript"/>
    </w:rPr>
  </w:style>
  <w:style w:type="paragraph" w:customStyle="1" w:styleId="Standard">
    <w:name w:val="Standard"/>
    <w:rsid w:val="00BA56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D1301-7A06-40AD-903E-7F87EA3A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A253C4EB</Template>
  <TotalTime>0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2019-01-04T11:52:00Z</dcterms:created>
  <dcterms:modified xsi:type="dcterms:W3CDTF">2019-02-22T10:55:00Z</dcterms:modified>
</cp:coreProperties>
</file>